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A62" w:rsidRPr="002611C7" w:rsidRDefault="00205A62" w:rsidP="00934DA0">
      <w:pPr>
        <w:pStyle w:val="CM10"/>
        <w:spacing w:after="227" w:line="231" w:lineRule="atLeast"/>
        <w:ind w:left="-425" w:right="-994"/>
        <w:rPr>
          <w:rFonts w:ascii="Arial-Narrow,Bold" w:hAnsi="Arial-Narrow,Bold" w:cs="Arial-Narrow,Bold"/>
          <w:sz w:val="20"/>
          <w:szCs w:val="20"/>
        </w:rPr>
      </w:pPr>
      <w:r w:rsidRPr="002611C7">
        <w:rPr>
          <w:rFonts w:ascii="Arial-Narrow,Bold" w:hAnsi="Arial-Narrow,Bold" w:cs="Arial-Narrow,Bold"/>
          <w:b/>
          <w:bCs/>
          <w:sz w:val="20"/>
          <w:szCs w:val="20"/>
        </w:rPr>
        <w:t>OPCIÓN A</w:t>
      </w:r>
    </w:p>
    <w:p w:rsidR="00205A62" w:rsidRDefault="00205A62" w:rsidP="00E2316C">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205A62" w:rsidRDefault="00205A62" w:rsidP="00E2316C">
      <w:pPr>
        <w:pStyle w:val="CM10"/>
        <w:spacing w:after="120"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8B2898" w:rsidRDefault="00205A62" w:rsidP="008B289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205A62" w:rsidRDefault="00205A62" w:rsidP="008B289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8B2898" w:rsidRPr="00D563E7" w:rsidRDefault="008B2898" w:rsidP="008B2898">
      <w:pPr>
        <w:pStyle w:val="Default"/>
        <w:spacing w:line="231" w:lineRule="atLeast"/>
        <w:ind w:left="-425" w:right="-992"/>
        <w:rPr>
          <w:rFonts w:ascii="Arial-Narrow" w:hAnsi="Arial-Narrow" w:cs="Arial-Narrow"/>
          <w:color w:val="auto"/>
          <w:sz w:val="20"/>
          <w:szCs w:val="20"/>
        </w:rPr>
      </w:pPr>
      <w:r w:rsidRPr="00D563E7">
        <w:rPr>
          <w:rFonts w:ascii="Arial-Narrow,Bold" w:hAnsi="Arial-Narrow,Bold" w:cs="Arial-Narrow,Bold"/>
          <w:b/>
          <w:bCs/>
          <w:color w:val="auto"/>
          <w:sz w:val="20"/>
          <w:szCs w:val="20"/>
        </w:rPr>
        <w:t xml:space="preserve">4. </w:t>
      </w:r>
      <w:r w:rsidR="00205A62" w:rsidRPr="00D563E7">
        <w:rPr>
          <w:rFonts w:ascii="Arial-Narrow,Bold" w:hAnsi="Arial-Narrow,Bold" w:cs="Arial-Narrow,Bold"/>
          <w:b/>
          <w:bCs/>
          <w:color w:val="auto"/>
          <w:sz w:val="20"/>
          <w:szCs w:val="20"/>
        </w:rPr>
        <w:t xml:space="preserve">Cuestión de lengua. </w:t>
      </w:r>
      <w:r w:rsidR="00205A62" w:rsidRPr="00D563E7">
        <w:rPr>
          <w:rFonts w:ascii="Arial-Narrow" w:hAnsi="Arial-Narrow" w:cs="Arial-Narrow"/>
          <w:color w:val="auto"/>
          <w:sz w:val="20"/>
          <w:szCs w:val="20"/>
        </w:rPr>
        <w:t xml:space="preserve">(Hasta 2 puntos). Por cada respuesta correcta: 0.5 puntos. </w:t>
      </w:r>
    </w:p>
    <w:p w:rsidR="00D563E7" w:rsidRDefault="00D563E7" w:rsidP="00D563E7">
      <w:pPr>
        <w:pStyle w:val="Default"/>
        <w:spacing w:after="227" w:line="231" w:lineRule="atLeast"/>
        <w:ind w:left="-425" w:right="-992"/>
        <w:rPr>
          <w:rFonts w:ascii="Arial-Narrow" w:hAnsi="Arial-Narrow" w:cs="Arial-Narrow"/>
          <w:color w:val="auto"/>
          <w:sz w:val="20"/>
          <w:szCs w:val="20"/>
        </w:rPr>
      </w:pPr>
      <w:r w:rsidRPr="000A6CE3">
        <w:rPr>
          <w:rFonts w:ascii="Arial-Narrow" w:hAnsi="Arial-Narrow" w:cs="Arial-Narrow"/>
          <w:color w:val="auto"/>
          <w:sz w:val="20"/>
          <w:szCs w:val="20"/>
        </w:rPr>
        <w:t>Obtendrá la máxima calificación el alumno/a que indique de forma clara y explícita el tipo de coordinación o subordinación que</w:t>
      </w:r>
      <w:r>
        <w:rPr>
          <w:rFonts w:ascii="Arial-Narrow" w:hAnsi="Arial-Narrow" w:cs="Arial-Narrow"/>
          <w:color w:val="auto"/>
          <w:sz w:val="20"/>
          <w:szCs w:val="20"/>
        </w:rPr>
        <w:t xml:space="preserve"> </w:t>
      </w:r>
      <w:r w:rsidRPr="000A6CE3">
        <w:rPr>
          <w:rFonts w:ascii="Arial-Narrow" w:hAnsi="Arial-Narrow" w:cs="Arial-Narrow"/>
          <w:color w:val="auto"/>
          <w:sz w:val="20"/>
          <w:szCs w:val="20"/>
        </w:rPr>
        <w:t>introducen los nexos señalados.</w:t>
      </w:r>
    </w:p>
    <w:p w:rsidR="005C077B" w:rsidRDefault="005C077B" w:rsidP="005C077B">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5. Cuestión de literatura. </w:t>
      </w:r>
      <w:r>
        <w:rPr>
          <w:rFonts w:ascii="Arial-Narrow" w:hAnsi="Arial-Narrow" w:cs="Arial-Narrow"/>
          <w:sz w:val="20"/>
          <w:szCs w:val="20"/>
        </w:rPr>
        <w:t xml:space="preserve">(Hasta 2 puntos). Obtendrá la máxima calificación el alumno/a que explique de forma ordenada y clara los rasgos esenciales de la </w:t>
      </w:r>
      <w:r w:rsidR="00790031" w:rsidRPr="00790031">
        <w:rPr>
          <w:rFonts w:ascii="Arial-Narrow" w:hAnsi="Arial-Narrow" w:cs="Arial-Narrow"/>
          <w:sz w:val="20"/>
          <w:szCs w:val="20"/>
        </w:rPr>
        <w:t>narrativa española del siglo XX hasta 1939</w:t>
      </w:r>
      <w:r>
        <w:rPr>
          <w:rFonts w:ascii="Arial-Narrow" w:hAnsi="Arial-Narrow" w:cs="Arial-Narrow"/>
          <w:sz w:val="20"/>
          <w:szCs w:val="20"/>
        </w:rPr>
        <w:t xml:space="preserve">, así como las aportaciones y relevancia de algunos de los autores más significativos de dicho período. </w:t>
      </w:r>
    </w:p>
    <w:p w:rsidR="00205A62" w:rsidRDefault="00EA5812" w:rsidP="00EA5812">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6. </w:t>
      </w:r>
      <w:r w:rsidR="00205A62">
        <w:rPr>
          <w:rFonts w:ascii="Arial-Narrow,Bold" w:hAnsi="Arial-Narrow,Bold" w:cs="Arial-Narrow,Bold"/>
          <w:b/>
          <w:bCs/>
          <w:sz w:val="20"/>
          <w:szCs w:val="20"/>
        </w:rPr>
        <w:t>Aspectos formales</w:t>
      </w:r>
      <w:r w:rsidR="00205A62">
        <w:rPr>
          <w:rFonts w:ascii="Arial-Narrow" w:hAnsi="Arial-Narrow" w:cs="Arial-Narrow"/>
          <w:sz w:val="20"/>
          <w:szCs w:val="20"/>
        </w:rPr>
        <w:t>. (Hasta 2 puntos). Se valorarán en su conjunto el contenido y la expresión. En la valoración de la expresión se</w:t>
      </w:r>
      <w:r>
        <w:rPr>
          <w:rFonts w:ascii="Arial-Narrow" w:hAnsi="Arial-Narrow" w:cs="Arial-Narrow"/>
          <w:sz w:val="20"/>
          <w:szCs w:val="20"/>
        </w:rPr>
        <w:t xml:space="preserve"> </w:t>
      </w:r>
      <w:r w:rsidR="00205A62">
        <w:rPr>
          <w:rFonts w:ascii="Arial-Narrow" w:hAnsi="Arial-Narrow" w:cs="Arial-Narrow"/>
          <w:sz w:val="20"/>
          <w:szCs w:val="20"/>
        </w:rPr>
        <w:t xml:space="preserve">tendrá en cuenta: </w:t>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205A62" w:rsidRDefault="00205A62" w:rsidP="00A65B09">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sidR="00A65B09">
        <w:rPr>
          <w:rFonts w:ascii="Arial-Narrow" w:hAnsi="Arial-Narrow" w:cs="Arial-Narrow"/>
          <w:color w:val="000000"/>
          <w:sz w:val="20"/>
          <w:szCs w:val="20"/>
        </w:rPr>
        <w:tab/>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A5812" w:rsidRDefault="00205A62" w:rsidP="00EA5812">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205A62" w:rsidRDefault="00205A62" w:rsidP="00EA5812">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sidR="00A65B09">
        <w:rPr>
          <w:rFonts w:ascii="Arial-Narrow,Bold" w:hAnsi="Arial-Narrow,Bold" w:cs="Arial-Narrow,Bold"/>
          <w:b/>
          <w:bCs/>
          <w:color w:val="000000"/>
          <w:sz w:val="20"/>
          <w:szCs w:val="20"/>
        </w:rPr>
        <w:t xml:space="preserve">dos </w:t>
      </w:r>
      <w:r>
        <w:rPr>
          <w:rFonts w:ascii="Arial-Narrow,Bold" w:hAnsi="Arial-Narrow,Bold" w:cs="Arial-Narrow,Bold"/>
          <w:b/>
          <w:bCs/>
          <w:color w:val="000000"/>
          <w:sz w:val="20"/>
          <w:szCs w:val="20"/>
        </w:rPr>
        <w:t>puntos</w:t>
      </w:r>
      <w:r>
        <w:rPr>
          <w:rFonts w:ascii="Arial-Narrow" w:hAnsi="Arial-Narrow" w:cs="Arial-Narrow"/>
          <w:color w:val="000000"/>
          <w:sz w:val="20"/>
          <w:szCs w:val="20"/>
        </w:rPr>
        <w:t xml:space="preserve">. </w:t>
      </w:r>
    </w:p>
    <w:p w:rsidR="00205A62" w:rsidRDefault="00205A62" w:rsidP="00E2316C">
      <w:pPr>
        <w:pStyle w:val="CM6"/>
        <w:ind w:left="-425" w:right="-992"/>
        <w:rPr>
          <w:rFonts w:ascii="Arial-Narrow" w:hAnsi="Arial-Narrow" w:cs="Arial-Narrow"/>
          <w:color w:val="000000"/>
          <w:sz w:val="20"/>
          <w:szCs w:val="20"/>
        </w:rPr>
      </w:pPr>
      <w:r>
        <w:rPr>
          <w:rFonts w:ascii="Arial-Narrow,Bold" w:hAnsi="Arial-Narrow,Bold" w:cs="Arial-Narrow,Bold"/>
          <w:b/>
          <w:bCs/>
          <w:color w:val="000000"/>
          <w:sz w:val="20"/>
          <w:szCs w:val="20"/>
        </w:rPr>
        <w:t>7.</w:t>
      </w:r>
      <w:r w:rsidR="00EA5812">
        <w:rPr>
          <w:rFonts w:ascii="Arial-Narrow,Bold" w:hAnsi="Arial-Narrow,Bold" w:cs="Arial-Narrow,Bold"/>
          <w:b/>
          <w:bCs/>
          <w:color w:val="000000"/>
          <w:sz w:val="20"/>
          <w:szCs w:val="20"/>
        </w:rPr>
        <w:t xml:space="preserve">- </w:t>
      </w:r>
      <w:r>
        <w:rPr>
          <w:rFonts w:ascii="Arial-Narrow,Bold" w:hAnsi="Arial-Narrow,Bold" w:cs="Arial-Narrow,Bold"/>
          <w:b/>
          <w:bCs/>
          <w:color w:val="000000"/>
          <w:sz w:val="20"/>
          <w:szCs w:val="20"/>
        </w:rPr>
        <w:t xml:space="preserve">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205A62" w:rsidRDefault="00205A62" w:rsidP="00E2316C">
      <w:pPr>
        <w:pStyle w:val="Default"/>
        <w:framePr w:w="2129" w:wrap="auto" w:vAnchor="page" w:hAnchor="page" w:x="1261" w:y="1016"/>
        <w:spacing w:line="231" w:lineRule="atLeast"/>
        <w:ind w:left="-425" w:right="-992"/>
        <w:rPr>
          <w:rFonts w:ascii="Arial-Narrow" w:hAnsi="Arial-Narrow" w:cs="Arial-Narrow"/>
          <w:sz w:val="20"/>
          <w:szCs w:val="20"/>
        </w:rPr>
      </w:pPr>
    </w:p>
    <w:p w:rsidR="00933E5A" w:rsidRPr="002611C7" w:rsidRDefault="00933E5A" w:rsidP="00933E5A">
      <w:pPr>
        <w:pStyle w:val="CM10"/>
        <w:spacing w:after="227" w:line="231" w:lineRule="atLeast"/>
        <w:ind w:left="-425" w:right="-994"/>
        <w:rPr>
          <w:rFonts w:ascii="Arial-Narrow,Bold" w:hAnsi="Arial-Narrow,Bold" w:cs="Arial-Narrow,Bold"/>
          <w:sz w:val="20"/>
          <w:szCs w:val="20"/>
        </w:rPr>
      </w:pPr>
      <w:r w:rsidRPr="002611C7">
        <w:rPr>
          <w:rFonts w:ascii="Arial-Narrow,Bold" w:hAnsi="Arial-Narrow,Bold" w:cs="Arial-Narrow,Bold"/>
          <w:b/>
          <w:bCs/>
          <w:sz w:val="20"/>
          <w:szCs w:val="20"/>
        </w:rPr>
        <w:lastRenderedPageBreak/>
        <w:t xml:space="preserve">OPCIÓN </w:t>
      </w:r>
      <w:r w:rsidR="00C33CF5">
        <w:rPr>
          <w:rFonts w:ascii="Arial-Narrow,Bold" w:hAnsi="Arial-Narrow,Bold" w:cs="Arial-Narrow,Bold"/>
          <w:b/>
          <w:bCs/>
          <w:sz w:val="20"/>
          <w:szCs w:val="20"/>
        </w:rPr>
        <w:t>B</w:t>
      </w:r>
    </w:p>
    <w:p w:rsidR="00933E5A" w:rsidRDefault="00933E5A" w:rsidP="00E2316C">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3E5A" w:rsidRDefault="00933E5A" w:rsidP="00933E5A">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3E5A" w:rsidRDefault="00933E5A" w:rsidP="00933E5A">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933E5A" w:rsidRDefault="00933E5A" w:rsidP="00933E5A">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933E5A" w:rsidRDefault="00933E5A" w:rsidP="00933E5A">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933E5A" w:rsidRDefault="00933E5A" w:rsidP="00933E5A">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933E5A" w:rsidRDefault="00933E5A" w:rsidP="00E2316C">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933E5A" w:rsidRDefault="00933E5A" w:rsidP="00933E5A">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933E5A" w:rsidRDefault="00933E5A" w:rsidP="00933E5A">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933E5A" w:rsidRDefault="00933E5A" w:rsidP="00933E5A">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933E5A" w:rsidRDefault="00933E5A" w:rsidP="00933E5A">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933E5A" w:rsidRDefault="00933E5A" w:rsidP="00933E5A">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933E5A" w:rsidRPr="00C0297E" w:rsidRDefault="00933E5A" w:rsidP="00933E5A">
      <w:pPr>
        <w:pStyle w:val="Default"/>
        <w:spacing w:line="231" w:lineRule="atLeast"/>
        <w:ind w:left="-425" w:right="-992"/>
        <w:rPr>
          <w:rFonts w:ascii="Arial-Narrow" w:hAnsi="Arial-Narrow" w:cs="Arial-Narrow"/>
          <w:color w:val="auto"/>
          <w:sz w:val="20"/>
          <w:szCs w:val="20"/>
        </w:rPr>
      </w:pPr>
      <w:r w:rsidRPr="00C0297E">
        <w:rPr>
          <w:rFonts w:ascii="Arial-Narrow,Bold" w:hAnsi="Arial-Narrow,Bold" w:cs="Arial-Narrow,Bold"/>
          <w:b/>
          <w:bCs/>
          <w:color w:val="auto"/>
          <w:sz w:val="20"/>
          <w:szCs w:val="20"/>
        </w:rPr>
        <w:t xml:space="preserve">4. Cuestión de lengua. </w:t>
      </w:r>
      <w:r w:rsidRPr="00C0297E">
        <w:rPr>
          <w:rFonts w:ascii="Arial-Narrow" w:hAnsi="Arial-Narrow" w:cs="Arial-Narrow"/>
          <w:color w:val="auto"/>
          <w:sz w:val="20"/>
          <w:szCs w:val="20"/>
        </w:rPr>
        <w:t xml:space="preserve">(Hasta 2 puntos). Por cada respuesta correcta: 0.5 puntos. </w:t>
      </w:r>
    </w:p>
    <w:p w:rsidR="00C0297E" w:rsidRPr="00C0297E" w:rsidRDefault="00C0297E" w:rsidP="00C0297E">
      <w:pPr>
        <w:pStyle w:val="Default"/>
        <w:spacing w:after="227" w:line="231" w:lineRule="atLeast"/>
        <w:ind w:left="-425" w:right="-992"/>
        <w:rPr>
          <w:rFonts w:ascii="Arial-Narrow" w:hAnsi="Arial-Narrow" w:cs="Arial-Narrow"/>
          <w:color w:val="auto"/>
          <w:sz w:val="20"/>
          <w:szCs w:val="20"/>
        </w:rPr>
      </w:pPr>
      <w:r w:rsidRPr="00C0297E">
        <w:rPr>
          <w:rFonts w:ascii="Arial-Narrow" w:hAnsi="Arial-Narrow" w:cs="Arial-Narrow"/>
          <w:color w:val="auto"/>
          <w:sz w:val="20"/>
          <w:szCs w:val="20"/>
        </w:rPr>
        <w:t>Obtendrá la máxima calificación el alumno/a que demuestre una adecuada capacidad para interpretar y explicar el significado de las palabras indicadas, bien mediante su definición, bien mediante el empleo de sinónimos apropiados.</w:t>
      </w:r>
    </w:p>
    <w:p w:rsidR="00933E5A" w:rsidRPr="006474B2" w:rsidRDefault="00933E5A" w:rsidP="00933E5A">
      <w:pPr>
        <w:pStyle w:val="Default"/>
        <w:spacing w:after="227" w:line="231" w:lineRule="atLeast"/>
        <w:ind w:left="-425" w:right="-992"/>
        <w:rPr>
          <w:rFonts w:ascii="Arial-Narrow" w:hAnsi="Arial-Narrow" w:cs="Arial-Narrow"/>
          <w:color w:val="auto"/>
          <w:sz w:val="20"/>
          <w:szCs w:val="20"/>
        </w:rPr>
      </w:pPr>
      <w:r w:rsidRPr="006474B2">
        <w:rPr>
          <w:rFonts w:ascii="Arial-Narrow,Bold" w:hAnsi="Arial-Narrow,Bold" w:cs="Arial-Narrow,Bold"/>
          <w:b/>
          <w:bCs/>
          <w:color w:val="auto"/>
          <w:sz w:val="20"/>
          <w:szCs w:val="20"/>
        </w:rPr>
        <w:t xml:space="preserve">5. Cuestión de literatura. </w:t>
      </w:r>
      <w:r w:rsidRPr="006474B2">
        <w:rPr>
          <w:rFonts w:ascii="Arial-Narrow" w:hAnsi="Arial-Narrow" w:cs="Arial-Narrow"/>
          <w:color w:val="auto"/>
          <w:sz w:val="20"/>
          <w:szCs w:val="20"/>
        </w:rPr>
        <w:t xml:space="preserve">(Hasta 2 puntos). Obtendrá la máxima calificación el alumno/a que explique de forma ordenada y clara los rasgos esenciales de la </w:t>
      </w:r>
      <w:r w:rsidR="006474B2" w:rsidRPr="006474B2">
        <w:rPr>
          <w:rFonts w:ascii="Arial-Narrow" w:hAnsi="Arial-Narrow" w:cs="Arial-Narrow"/>
          <w:color w:val="auto"/>
          <w:sz w:val="20"/>
          <w:szCs w:val="20"/>
        </w:rPr>
        <w:t>lírica</w:t>
      </w:r>
      <w:r w:rsidRPr="006474B2">
        <w:rPr>
          <w:rFonts w:ascii="Arial-Narrow" w:hAnsi="Arial-Narrow" w:cs="Arial-Narrow"/>
          <w:color w:val="auto"/>
          <w:sz w:val="20"/>
          <w:szCs w:val="20"/>
        </w:rPr>
        <w:t xml:space="preserve"> española del siglo XX hasta 1939, así como las aportaciones y relevancia de algunos de los autores más significativos de dicho período. </w:t>
      </w:r>
    </w:p>
    <w:p w:rsidR="00933E5A" w:rsidRDefault="00933E5A" w:rsidP="00933E5A">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6. Aspectos formales</w:t>
      </w:r>
      <w:r>
        <w:rPr>
          <w:rFonts w:ascii="Arial-Narrow" w:hAnsi="Arial-Narrow" w:cs="Arial-Narrow"/>
          <w:sz w:val="20"/>
          <w:szCs w:val="20"/>
        </w:rPr>
        <w:t xml:space="preserve">. (Hasta 2 puntos). Se valorarán en su conjunto el contenido y la expresión. En la valoración de la expresión se tendrá en cuenta: </w:t>
      </w:r>
    </w:p>
    <w:p w:rsidR="00933E5A" w:rsidRDefault="00933E5A" w:rsidP="00933E5A">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933E5A" w:rsidRDefault="00933E5A" w:rsidP="00933E5A">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Pr>
          <w:rFonts w:ascii="Arial-Narrow" w:hAnsi="Arial-Narrow" w:cs="Arial-Narrow"/>
          <w:color w:val="000000"/>
          <w:sz w:val="20"/>
          <w:szCs w:val="20"/>
        </w:rPr>
        <w:tab/>
      </w:r>
    </w:p>
    <w:p w:rsidR="00933E5A" w:rsidRDefault="00933E5A" w:rsidP="00933E5A">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933E5A" w:rsidRDefault="00933E5A" w:rsidP="00933E5A">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933E5A" w:rsidRDefault="00933E5A" w:rsidP="00933E5A">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Pr>
          <w:rFonts w:ascii="Arial-Narrow,Bold" w:hAnsi="Arial-Narrow,Bold" w:cs="Arial-Narrow,Bold"/>
          <w:b/>
          <w:bCs/>
          <w:color w:val="000000"/>
          <w:sz w:val="20"/>
          <w:szCs w:val="20"/>
        </w:rPr>
        <w:t>dos puntos</w:t>
      </w:r>
      <w:r>
        <w:rPr>
          <w:rFonts w:ascii="Arial-Narrow" w:hAnsi="Arial-Narrow" w:cs="Arial-Narrow"/>
          <w:color w:val="000000"/>
          <w:sz w:val="20"/>
          <w:szCs w:val="20"/>
        </w:rPr>
        <w:t xml:space="preserve">. </w:t>
      </w:r>
    </w:p>
    <w:p w:rsidR="00933E5A" w:rsidRDefault="00933E5A" w:rsidP="00E2316C">
      <w:pPr>
        <w:pStyle w:val="CM6"/>
        <w:ind w:left="-425" w:right="-992"/>
      </w:pPr>
      <w:r>
        <w:rPr>
          <w:rFonts w:ascii="Arial-Narrow,Bold" w:hAnsi="Arial-Narrow,Bold" w:cs="Arial-Narrow,Bold"/>
          <w:b/>
          <w:bCs/>
          <w:color w:val="000000"/>
          <w:sz w:val="20"/>
          <w:szCs w:val="20"/>
        </w:rPr>
        <w:t xml:space="preserve">7.- Aspectos cuantitativos: </w:t>
      </w:r>
      <w:r>
        <w:rPr>
          <w:rFonts w:ascii="Arial-Narrow" w:hAnsi="Arial-Narrow" w:cs="Arial-Narrow"/>
          <w:color w:val="000000"/>
          <w:sz w:val="20"/>
          <w:szCs w:val="20"/>
        </w:rPr>
        <w:t xml:space="preserve">Las calificaciones de cada una de las cuestiones se establecerán en intervalos de cuarto de punto (0.25). </w:t>
      </w:r>
    </w:p>
    <w:sectPr w:rsidR="00933E5A" w:rsidSect="00310196">
      <w:headerReference w:type="default" r:id="rId7"/>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AE2" w:rsidRDefault="00A27AE2">
      <w:r>
        <w:separator/>
      </w:r>
    </w:p>
  </w:endnote>
  <w:endnote w:type="continuationSeparator" w:id="0">
    <w:p w:rsidR="00A27AE2" w:rsidRDefault="00A27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0000000000000000000"/>
    <w:charset w:val="00"/>
    <w:family w:val="roman"/>
    <w:notTrueType/>
    <w:pitch w:val="default"/>
    <w:sig w:usb0="00000003" w:usb1="00000000" w:usb2="00000000" w:usb3="00000000" w:csb0="00000001" w:csb1="00000000"/>
  </w:font>
  <w:font w:name="Arial-Narrow">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AE2" w:rsidRDefault="00A27AE2">
      <w:r>
        <w:separator/>
      </w:r>
    </w:p>
  </w:footnote>
  <w:footnote w:type="continuationSeparator" w:id="0">
    <w:p w:rsidR="00A27AE2" w:rsidRDefault="00A27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EE" w:rsidRDefault="00C459EE">
    <w:pPr>
      <w:tabs>
        <w:tab w:val="center" w:pos="4512"/>
      </w:tabs>
      <w:jc w:val="both"/>
      <w:rPr>
        <w:b/>
      </w:rPr>
    </w:pPr>
    <w:r>
      <w:rPr>
        <w:b/>
      </w:rPr>
      <w:tab/>
    </w:r>
  </w:p>
  <w:tbl>
    <w:tblPr>
      <w:tblW w:w="10207" w:type="dxa"/>
      <w:tblInd w:w="-511"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560"/>
      <w:gridCol w:w="5812"/>
      <w:gridCol w:w="2835"/>
    </w:tblGrid>
    <w:tr w:rsidR="00C459EE">
      <w:trPr>
        <w:trHeight w:hRule="exact" w:val="1332"/>
      </w:trPr>
      <w:tc>
        <w:tcPr>
          <w:tcW w:w="1560" w:type="dxa"/>
          <w:shd w:val="clear" w:color="auto" w:fill="auto"/>
        </w:tcPr>
        <w:p w:rsidR="00C459EE" w:rsidRDefault="00C459EE">
          <w:pPr>
            <w:spacing w:line="56" w:lineRule="exact"/>
            <w:rPr>
              <w:b/>
            </w:rPr>
          </w:pPr>
        </w:p>
        <w:p w:rsidR="00C459EE" w:rsidRDefault="001806AE" w:rsidP="006F3B09">
          <w:pPr>
            <w:ind w:left="-260" w:firstLine="142"/>
          </w:pPr>
          <w:r>
            <w:rPr>
              <w:noProof/>
              <w:lang w:val="es-ES"/>
            </w:rPr>
            <w:drawing>
              <wp:inline distT="0" distB="0" distL="0" distR="0">
                <wp:extent cx="847725" cy="800100"/>
                <wp:effectExtent l="19050" t="0" r="9525" b="0"/>
                <wp:docPr id="1"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A_nuevo3"/>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p w:rsidR="00C459EE" w:rsidRDefault="00C459EE">
          <w:pPr>
            <w:tabs>
              <w:tab w:val="center" w:pos="489"/>
            </w:tabs>
            <w:spacing w:after="58"/>
            <w:rPr>
              <w:b/>
            </w:rPr>
          </w:pPr>
          <w:r>
            <w:rPr>
              <w:b/>
              <w:sz w:val="28"/>
            </w:rPr>
            <w:tab/>
          </w:r>
        </w:p>
      </w:tc>
      <w:tc>
        <w:tcPr>
          <w:tcW w:w="5812" w:type="dxa"/>
          <w:shd w:val="clear" w:color="auto" w:fill="auto"/>
        </w:tcPr>
        <w:p w:rsidR="00C459EE" w:rsidRDefault="00C459EE">
          <w:pPr>
            <w:pStyle w:val="Ttulo1"/>
            <w:pBdr>
              <w:top w:val="none" w:sz="0" w:space="0" w:color="auto"/>
              <w:left w:val="none" w:sz="0" w:space="0" w:color="auto"/>
              <w:bottom w:val="none" w:sz="0" w:space="0" w:color="auto"/>
              <w:right w:val="none" w:sz="0" w:space="0" w:color="auto"/>
            </w:pBdr>
            <w:spacing w:before="40"/>
          </w:pPr>
        </w:p>
        <w:p w:rsidR="00C459EE" w:rsidRDefault="00C459EE">
          <w:pPr>
            <w:pStyle w:val="Ttulo1"/>
            <w:pBdr>
              <w:top w:val="none" w:sz="0" w:space="0" w:color="auto"/>
              <w:left w:val="none" w:sz="0" w:space="0" w:color="auto"/>
              <w:bottom w:val="none" w:sz="0" w:space="0" w:color="auto"/>
              <w:right w:val="none" w:sz="0" w:space="0" w:color="auto"/>
            </w:pBdr>
            <w:spacing w:before="40"/>
          </w:pPr>
          <w:r>
            <w:t>UNIVERSIDADES DE ANDALUCÍA</w:t>
          </w:r>
        </w:p>
        <w:p w:rsidR="00C459EE" w:rsidRDefault="00C459EE">
          <w:pPr>
            <w:pStyle w:val="Ttulo1"/>
            <w:pBdr>
              <w:top w:val="none" w:sz="0" w:space="0" w:color="auto"/>
              <w:left w:val="none" w:sz="0" w:space="0" w:color="auto"/>
              <w:bottom w:val="none" w:sz="0" w:space="0" w:color="auto"/>
              <w:right w:val="none" w:sz="0" w:space="0" w:color="auto"/>
            </w:pBdr>
          </w:pPr>
          <w:r>
            <w:t xml:space="preserve">PRUEBA DE ACCESO A </w:t>
          </w:r>
          <w:smartTag w:uri="urn:schemas-microsoft-com:office:smarttags" w:element="PersonName">
            <w:smartTagPr>
              <w:attr w:name="ProductID" w:val="LA UNIVERSIDAD"/>
            </w:smartTagPr>
            <w:r>
              <w:t>LA UNIVERSIDAD</w:t>
            </w:r>
          </w:smartTag>
        </w:p>
        <w:p w:rsidR="00C459EE" w:rsidRPr="00C459EE" w:rsidRDefault="00C459EE" w:rsidP="00583EE2">
          <w:pPr>
            <w:jc w:val="center"/>
          </w:pPr>
          <w:r>
            <w:t xml:space="preserve">CURSO </w:t>
          </w:r>
          <w:r w:rsidR="00967E8A">
            <w:t>201</w:t>
          </w:r>
          <w:r w:rsidR="00583EE2">
            <w:t>1</w:t>
          </w:r>
          <w:r w:rsidR="00967E8A">
            <w:t>-201</w:t>
          </w:r>
          <w:r w:rsidR="00583EE2">
            <w:t>2</w:t>
          </w:r>
        </w:p>
      </w:tc>
      <w:tc>
        <w:tcPr>
          <w:tcW w:w="2835" w:type="dxa"/>
          <w:shd w:val="clear" w:color="auto" w:fill="auto"/>
        </w:tcPr>
        <w:p w:rsidR="00C459EE" w:rsidRDefault="00C459EE">
          <w:pPr>
            <w:spacing w:line="56" w:lineRule="exact"/>
            <w:rPr>
              <w:b/>
            </w:rPr>
          </w:pPr>
        </w:p>
        <w:p w:rsidR="00C459EE" w:rsidRDefault="00C459EE">
          <w:pPr>
            <w:jc w:val="center"/>
            <w:rPr>
              <w:b/>
            </w:rPr>
          </w:pPr>
        </w:p>
        <w:p w:rsidR="00C459EE" w:rsidRDefault="00205A62">
          <w:pPr>
            <w:spacing w:after="58"/>
            <w:jc w:val="center"/>
            <w:rPr>
              <w:b/>
            </w:rPr>
          </w:pPr>
          <w:r>
            <w:rPr>
              <w:b/>
            </w:rPr>
            <w:t>Comentario de texto y Lengua castellana y Literatura</w:t>
          </w:r>
        </w:p>
      </w:tc>
    </w:tr>
  </w:tbl>
  <w:p w:rsidR="00C459EE" w:rsidRDefault="00C459EE">
    <w:pPr>
      <w:pBdr>
        <w:top w:val="single" w:sz="7" w:space="0" w:color="FFFFFF"/>
        <w:left w:val="single" w:sz="7" w:space="0" w:color="FFFFFF"/>
        <w:bottom w:val="single" w:sz="7" w:space="0" w:color="FFFFFF"/>
        <w:right w:val="single" w:sz="7" w:space="0" w:color="FFFFFF"/>
      </w:pBdr>
      <w:jc w:val="both"/>
    </w:pPr>
  </w:p>
  <w:tbl>
    <w:tblPr>
      <w:tblW w:w="10186" w:type="dxa"/>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tblPr>
    <w:tblGrid>
      <w:gridCol w:w="10186"/>
    </w:tblGrid>
    <w:tr w:rsidR="00C459EE">
      <w:trPr>
        <w:cantSplit/>
        <w:trHeight w:val="450"/>
      </w:trPr>
      <w:tc>
        <w:tcPr>
          <w:tcW w:w="10186" w:type="dxa"/>
          <w:shd w:val="clear" w:color="C0C0C0" w:fill="auto"/>
          <w:vAlign w:val="center"/>
        </w:tcPr>
        <w:p w:rsidR="00C459EE" w:rsidRPr="00FE3514" w:rsidRDefault="00C459EE" w:rsidP="00FE3514">
          <w:pPr>
            <w:pStyle w:val="Ttulo3"/>
          </w:pPr>
          <w:r>
            <w:t>CRITERIOS ESPECÍFICOS DE CORRECCIÓN</w:t>
          </w:r>
        </w:p>
      </w:tc>
    </w:tr>
  </w:tbl>
  <w:p w:rsidR="00C459EE" w:rsidRDefault="00C459E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B8E698"/>
    <w:multiLevelType w:val="hybridMultilevel"/>
    <w:tmpl w:val="CA1FF5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D44937"/>
    <w:multiLevelType w:val="hybridMultilevel"/>
    <w:tmpl w:val="BA067A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6C52D28"/>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grammar="clean"/>
  <w:stylePaneFormatFilter w:val="3F01"/>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B7303D"/>
    <w:rsid w:val="00033050"/>
    <w:rsid w:val="00044329"/>
    <w:rsid w:val="00084843"/>
    <w:rsid w:val="000E4E2A"/>
    <w:rsid w:val="000F3C20"/>
    <w:rsid w:val="0011339F"/>
    <w:rsid w:val="00126F24"/>
    <w:rsid w:val="0015648D"/>
    <w:rsid w:val="00175B09"/>
    <w:rsid w:val="001806AE"/>
    <w:rsid w:val="001A7561"/>
    <w:rsid w:val="001F599C"/>
    <w:rsid w:val="0020202F"/>
    <w:rsid w:val="00205A62"/>
    <w:rsid w:val="00206931"/>
    <w:rsid w:val="00255E0A"/>
    <w:rsid w:val="002611C7"/>
    <w:rsid w:val="0026153B"/>
    <w:rsid w:val="002C1EA1"/>
    <w:rsid w:val="00310196"/>
    <w:rsid w:val="00356BC9"/>
    <w:rsid w:val="00397983"/>
    <w:rsid w:val="003A5683"/>
    <w:rsid w:val="003C1F46"/>
    <w:rsid w:val="003C27E7"/>
    <w:rsid w:val="00437EFC"/>
    <w:rsid w:val="00456300"/>
    <w:rsid w:val="004F36A9"/>
    <w:rsid w:val="00523C71"/>
    <w:rsid w:val="0052722F"/>
    <w:rsid w:val="00555C06"/>
    <w:rsid w:val="00556B25"/>
    <w:rsid w:val="00583BE6"/>
    <w:rsid w:val="00583EE2"/>
    <w:rsid w:val="00583EF6"/>
    <w:rsid w:val="005C077B"/>
    <w:rsid w:val="00627C36"/>
    <w:rsid w:val="0064117B"/>
    <w:rsid w:val="006474B2"/>
    <w:rsid w:val="0067493F"/>
    <w:rsid w:val="00675622"/>
    <w:rsid w:val="006A4435"/>
    <w:rsid w:val="006F3B09"/>
    <w:rsid w:val="00741931"/>
    <w:rsid w:val="00790031"/>
    <w:rsid w:val="00824C4D"/>
    <w:rsid w:val="00833586"/>
    <w:rsid w:val="008371B1"/>
    <w:rsid w:val="00872426"/>
    <w:rsid w:val="008B1F2F"/>
    <w:rsid w:val="008B2898"/>
    <w:rsid w:val="008E7263"/>
    <w:rsid w:val="008F1C1B"/>
    <w:rsid w:val="009179C1"/>
    <w:rsid w:val="00933E5A"/>
    <w:rsid w:val="00934DA0"/>
    <w:rsid w:val="00945252"/>
    <w:rsid w:val="00967E8A"/>
    <w:rsid w:val="009A6B11"/>
    <w:rsid w:val="009C2F6D"/>
    <w:rsid w:val="00A22AC5"/>
    <w:rsid w:val="00A27AE2"/>
    <w:rsid w:val="00A4591E"/>
    <w:rsid w:val="00A65B09"/>
    <w:rsid w:val="00A73A7C"/>
    <w:rsid w:val="00AA7CDE"/>
    <w:rsid w:val="00AC0982"/>
    <w:rsid w:val="00B12712"/>
    <w:rsid w:val="00B12BC2"/>
    <w:rsid w:val="00B426EF"/>
    <w:rsid w:val="00B5150C"/>
    <w:rsid w:val="00B51CC4"/>
    <w:rsid w:val="00B7303D"/>
    <w:rsid w:val="00B74DB8"/>
    <w:rsid w:val="00BD454C"/>
    <w:rsid w:val="00BF099A"/>
    <w:rsid w:val="00C0297E"/>
    <w:rsid w:val="00C33CF5"/>
    <w:rsid w:val="00C459EE"/>
    <w:rsid w:val="00C46B5B"/>
    <w:rsid w:val="00C8362D"/>
    <w:rsid w:val="00C9082C"/>
    <w:rsid w:val="00CF62BE"/>
    <w:rsid w:val="00D161FE"/>
    <w:rsid w:val="00D563E7"/>
    <w:rsid w:val="00D629DC"/>
    <w:rsid w:val="00D7329F"/>
    <w:rsid w:val="00E03DB2"/>
    <w:rsid w:val="00E04EB6"/>
    <w:rsid w:val="00E2316C"/>
    <w:rsid w:val="00E349AD"/>
    <w:rsid w:val="00E66224"/>
    <w:rsid w:val="00EA5812"/>
    <w:rsid w:val="00EF222F"/>
    <w:rsid w:val="00F07732"/>
    <w:rsid w:val="00F32A6A"/>
    <w:rsid w:val="00F516E5"/>
    <w:rsid w:val="00F752A6"/>
    <w:rsid w:val="00FE1319"/>
    <w:rsid w:val="00FE35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196"/>
    <w:rPr>
      <w:lang w:val="es-ES_tradnl"/>
    </w:rPr>
  </w:style>
  <w:style w:type="paragraph" w:styleId="Ttulo1">
    <w:name w:val="heading 1"/>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jc w:val="center"/>
      <w:outlineLvl w:val="0"/>
    </w:pPr>
    <w:rPr>
      <w:b/>
      <w:sz w:val="24"/>
    </w:rPr>
  </w:style>
  <w:style w:type="paragraph" w:styleId="Ttulo2">
    <w:name w:val="heading 2"/>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outlineLvl w:val="1"/>
    </w:pPr>
    <w:rPr>
      <w:rFonts w:ascii="Arial Narrow" w:hAnsi="Arial Narrow"/>
      <w:b/>
    </w:rPr>
  </w:style>
  <w:style w:type="paragraph" w:styleId="Ttulo3">
    <w:name w:val="heading 3"/>
    <w:basedOn w:val="Normal"/>
    <w:next w:val="Normal"/>
    <w:qFormat/>
    <w:rsid w:val="00310196"/>
    <w:pPr>
      <w:keepNext/>
      <w:spacing w:after="58"/>
      <w:ind w:left="-118" w:right="-56"/>
      <w:jc w:val="center"/>
      <w:outlineLvl w:val="2"/>
    </w:pPr>
    <w:rPr>
      <w:rFonts w:ascii="Arial Narrow" w:hAnsi="Arial Narrow"/>
      <w:b/>
      <w:sz w:val="24"/>
    </w:rPr>
  </w:style>
  <w:style w:type="paragraph" w:styleId="Ttulo4">
    <w:name w:val="heading 4"/>
    <w:basedOn w:val="Normal"/>
    <w:next w:val="Normal"/>
    <w:qFormat/>
    <w:rsid w:val="00310196"/>
    <w:pPr>
      <w:keepNext/>
      <w:spacing w:after="58"/>
      <w:jc w:val="center"/>
      <w:outlineLvl w:val="3"/>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0196"/>
    <w:pPr>
      <w:tabs>
        <w:tab w:val="center" w:pos="4252"/>
        <w:tab w:val="right" w:pos="8504"/>
      </w:tabs>
    </w:pPr>
  </w:style>
  <w:style w:type="paragraph" w:styleId="Piedepgina">
    <w:name w:val="footer"/>
    <w:basedOn w:val="Normal"/>
    <w:rsid w:val="00310196"/>
    <w:pPr>
      <w:tabs>
        <w:tab w:val="center" w:pos="4252"/>
        <w:tab w:val="right" w:pos="8504"/>
      </w:tabs>
    </w:pPr>
  </w:style>
  <w:style w:type="paragraph" w:styleId="Textodeglobo">
    <w:name w:val="Balloon Text"/>
    <w:basedOn w:val="Normal"/>
    <w:link w:val="TextodegloboCar"/>
    <w:rsid w:val="00205A62"/>
    <w:rPr>
      <w:rFonts w:ascii="Tahoma" w:hAnsi="Tahoma" w:cs="Tahoma"/>
      <w:sz w:val="16"/>
      <w:szCs w:val="16"/>
    </w:rPr>
  </w:style>
  <w:style w:type="character" w:customStyle="1" w:styleId="TextodegloboCar">
    <w:name w:val="Texto de globo Car"/>
    <w:basedOn w:val="Fuentedeprrafopredeter"/>
    <w:link w:val="Textodeglobo"/>
    <w:rsid w:val="00205A62"/>
    <w:rPr>
      <w:rFonts w:ascii="Tahoma" w:hAnsi="Tahoma" w:cs="Tahoma"/>
      <w:sz w:val="16"/>
      <w:szCs w:val="16"/>
      <w:lang w:val="es-ES_tradnl"/>
    </w:rPr>
  </w:style>
  <w:style w:type="paragraph" w:customStyle="1" w:styleId="Default">
    <w:name w:val="Default"/>
    <w:rsid w:val="00205A62"/>
    <w:pPr>
      <w:widowControl w:val="0"/>
      <w:autoSpaceDE w:val="0"/>
      <w:autoSpaceDN w:val="0"/>
      <w:adjustRightInd w:val="0"/>
    </w:pPr>
    <w:rPr>
      <w:rFonts w:eastAsiaTheme="minorEastAsia"/>
      <w:color w:val="000000"/>
      <w:sz w:val="24"/>
      <w:szCs w:val="24"/>
    </w:rPr>
  </w:style>
  <w:style w:type="paragraph" w:customStyle="1" w:styleId="CM9">
    <w:name w:val="CM9"/>
    <w:basedOn w:val="Default"/>
    <w:next w:val="Default"/>
    <w:uiPriority w:val="99"/>
    <w:rsid w:val="00205A62"/>
    <w:rPr>
      <w:color w:val="auto"/>
    </w:rPr>
  </w:style>
  <w:style w:type="paragraph" w:customStyle="1" w:styleId="CM2">
    <w:name w:val="CM2"/>
    <w:basedOn w:val="Default"/>
    <w:next w:val="Default"/>
    <w:uiPriority w:val="99"/>
    <w:rsid w:val="00205A62"/>
    <w:rPr>
      <w:color w:val="auto"/>
    </w:rPr>
  </w:style>
  <w:style w:type="paragraph" w:customStyle="1" w:styleId="CM10">
    <w:name w:val="CM10"/>
    <w:basedOn w:val="Default"/>
    <w:next w:val="Default"/>
    <w:uiPriority w:val="99"/>
    <w:rsid w:val="00205A62"/>
    <w:rPr>
      <w:color w:val="auto"/>
    </w:rPr>
  </w:style>
  <w:style w:type="paragraph" w:customStyle="1" w:styleId="CM11">
    <w:name w:val="CM11"/>
    <w:basedOn w:val="Default"/>
    <w:next w:val="Default"/>
    <w:uiPriority w:val="99"/>
    <w:rsid w:val="00205A62"/>
    <w:rPr>
      <w:color w:val="auto"/>
    </w:rPr>
  </w:style>
  <w:style w:type="paragraph" w:customStyle="1" w:styleId="CM12">
    <w:name w:val="CM12"/>
    <w:basedOn w:val="Default"/>
    <w:next w:val="Default"/>
    <w:uiPriority w:val="99"/>
    <w:rsid w:val="00205A62"/>
    <w:rPr>
      <w:color w:val="auto"/>
    </w:rPr>
  </w:style>
  <w:style w:type="paragraph" w:customStyle="1" w:styleId="CM6">
    <w:name w:val="CM6"/>
    <w:basedOn w:val="Default"/>
    <w:next w:val="Default"/>
    <w:uiPriority w:val="99"/>
    <w:rsid w:val="00205A62"/>
    <w:pPr>
      <w:spacing w:line="23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1111</Words>
  <Characters>6115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Ual</dc:creator>
  <cp:lastModifiedBy>FGG</cp:lastModifiedBy>
  <cp:revision>2</cp:revision>
  <cp:lastPrinted>2008-02-11T11:25:00Z</cp:lastPrinted>
  <dcterms:created xsi:type="dcterms:W3CDTF">2012-03-14T15:09:00Z</dcterms:created>
  <dcterms:modified xsi:type="dcterms:W3CDTF">2012-03-14T15:09:00Z</dcterms:modified>
</cp:coreProperties>
</file>