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rce Sans Pro Black" w:hAnsi="Source Sans Pro Black"/>
          <w:szCs w:val="22"/>
        </w:rPr>
      </w:pPr>
      <w:bookmarkStart w:id="0" w:name="_Hlk169079484"/>
      <w:r>
        <w:rPr>
          <w:rFonts w:ascii="Source Sans Pro Black" w:hAnsi="Source Sans Pro Black"/>
          <w:szCs w:val="22"/>
        </w:rPr>
        <w:t>PLIEGO DE PRESCRIPCIONES TÉCNICAS</w:t>
      </w:r>
    </w:p>
    <w:p>
      <w:pPr>
        <w:pStyle w:val="Normal"/>
        <w:jc w:val="center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</w:r>
    </w:p>
    <w:p>
      <w:pPr>
        <w:pStyle w:val="Normal"/>
        <w:jc w:val="center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  <w:t xml:space="preserve">EXPEDIENTE </w:t>
      </w:r>
      <w:r>
        <w:rPr>
          <w:rFonts w:ascii="Source Sans Pro Black" w:hAnsi="Source Sans Pro Black"/>
          <w:szCs w:val="22"/>
          <w:highlight w:val="yellow"/>
        </w:rPr>
        <w:t>xxxx</w:t>
      </w:r>
      <w:r>
        <w:rPr>
          <w:rFonts w:ascii="Source Sans Pro Black" w:hAnsi="Source Sans Pro Black"/>
          <w:szCs w:val="22"/>
        </w:rPr>
        <w:t>/2024</w:t>
      </w:r>
    </w:p>
    <w:p>
      <w:pPr>
        <w:pStyle w:val="Normal"/>
        <w:rPr>
          <w:rFonts w:ascii="Source Sans Pro Black" w:hAnsi="Source Sans Pro Black"/>
          <w:szCs w:val="22"/>
        </w:rPr>
      </w:pPr>
      <w:bookmarkStart w:id="1" w:name="_Hlk169079484"/>
      <w:r>
        <w:rPr>
          <w:rFonts w:ascii="Source Sans Pro Black" w:hAnsi="Source Sans Pro Black"/>
          <w:szCs w:val="22"/>
        </w:rPr>
        <w:t>CONTRATACIÓN DEL SUMINISTRO MEDIANTE ARRENDAMIENTO Y MANTENIMIENTO, SIN OPCIÓN DE COMPRA, DE EQUIPOS DE ENDOSCOPIA PARA LOS CENTROS DE LA CENTRAL PROVINCIAL DE COMPRAS DE ALMERÍA DEL SERVICIO ANDALUZ DE SALUD. MEDIANTE PROCEDIMIENTO ABIERTO.</w:t>
      </w:r>
      <w:bookmarkEnd w:id="1"/>
    </w:p>
    <w:p>
      <w:pPr>
        <w:pStyle w:val="Normal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</w:r>
    </w:p>
    <w:p>
      <w:pPr>
        <w:pStyle w:val="Normal"/>
        <w:jc w:val="center"/>
        <w:rPr>
          <w:rFonts w:ascii="Source Sans Pro Black" w:hAnsi="Source Sans Pro Black"/>
          <w:szCs w:val="22"/>
        </w:rPr>
      </w:pPr>
      <w:r>
        <w:rPr>
          <w:rFonts w:ascii="Source Sans Pro Black" w:hAnsi="Source Sans Pro Black"/>
          <w:szCs w:val="22"/>
        </w:rPr>
        <w:t>ANEXO I</w:t>
      </w:r>
    </w:p>
    <w:p>
      <w:pPr>
        <w:pStyle w:val="Heading1"/>
        <w:tabs>
          <w:tab w:val="clear" w:pos="0"/>
        </w:tabs>
        <w:spacing w:lineRule="auto" w:line="276"/>
        <w:ind w:hanging="432" w:left="432"/>
        <w:jc w:val="left"/>
        <w:rPr>
          <w:rFonts w:ascii="Source Sans Pro Bold" w:hAnsi="Source Sans Pro Bold" w:eastAsia="Times New Roman" w:cs="Times New Roman"/>
          <w:bCs w:val="false"/>
          <w:color w:val="367D3C"/>
          <w:kern w:val="2"/>
          <w:sz w:val="32"/>
          <w:szCs w:val="32"/>
          <w:lang w:val="es-ES" w:eastAsia="en-US"/>
        </w:rPr>
      </w:pPr>
      <w:r>
        <w:rPr>
          <w:rFonts w:eastAsia="Times New Roman" w:cs="Times New Roman" w:ascii="Source Sans Pro Bold" w:hAnsi="Source Sans Pro Bold"/>
          <w:bCs w:val="false"/>
          <w:color w:val="367D3C"/>
          <w:kern w:val="2"/>
          <w:sz w:val="32"/>
          <w:szCs w:val="32"/>
          <w:lang w:val="es-ES" w:eastAsia="en-US"/>
        </w:rPr>
        <w:t xml:space="preserve">EQUIPAMIENTO A ARRENDAR.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341"/>
        <w:gridCol w:w="584"/>
        <w:gridCol w:w="3741"/>
        <w:gridCol w:w="1197"/>
        <w:gridCol w:w="670"/>
        <w:gridCol w:w="1820"/>
      </w:tblGrid>
      <w:tr>
        <w:trPr>
          <w:tblHeader w:val="true"/>
          <w:trHeight w:val="315" w:hRule="atLeast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</w:rPr>
              <w:t>AGRUPACIÓN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</w:rPr>
              <w:t>LOTE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</w:rPr>
              <w:t>DENOMINACIÓN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</w:rPr>
              <w:t>TIPO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</w:rPr>
              <w:t>UNID.</w:t>
            </w: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</w:rPr>
              <w:t>UBICACIÓN*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TORRE ENDOSCOPIA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TE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13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VIDECOLONOSCOPIO GAMA ALTA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VCOL-GALT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23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3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VIDEOCOLONOSCOPIO CON FUNCIÓN MACRO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VCOL-ZOOM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8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4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VIDEOCOLONOSCOPIO CORTO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VCOL-C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3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VIDEOGASTROSCOPIO PEDIÁTRICO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VGAS-P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6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VIDEOGASTROSCOPIO TERAPÉUTICO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VGAS-T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7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VIDEOGASTROSCOPIO DOBLE CANAL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VGAS-DC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8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VIDEOGASTROSCOPIO GAMA ALTA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VGAS-GALT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16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9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VIDEOGASTROSCOPIO CON FUNCIÓN MACRO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VGAS-ZOOM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9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VIDEODUODENOSCOPIO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VDUO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11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TORRE BRONCOSCOPIA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NE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NEUMOLOGÍA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12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ECOBRONCOSCOPIO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ECO-NE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NEUMOLOGÍA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13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VIDEOBRONCOSCOPIO DIAGNÓSTICO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VBRO-D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NEUMOLOGÍA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14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VIDEOBRONCOSCOPIO TERAPÉUTICO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/>
                <w:color w:val="000000"/>
                <w:sz w:val="18"/>
              </w:rPr>
              <w:t>VBRO-T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NEUMOLOGÍA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15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VIDEOBRONCOSCOPIO PEDIÁTRICO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VBRO-P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NEUMOLOGÍA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16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ECÓGRAFO COMPATIBLE (ECO)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ECOG-COMP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NEUMOLOGÍA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17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ECOBRONCOSCOPIO MINI SONDA RADIAL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ECOBRO-MSR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NEUMOLOGÍA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 xml:space="preserve">  </w:t>
            </w:r>
            <w:r>
              <w:rPr>
                <w:rFonts w:cs="Calibri"/>
                <w:color w:val="000000"/>
                <w:sz w:val="18"/>
              </w:rPr>
              <w:t>18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ECOBRONCOSCOPIO LINEAL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ECOBRO-L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NEUMOLOGÍA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19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TORRE PEDIATRIA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PE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PEDIATRIA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20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VIDEOGASTROSCOPIO GAMA ALTA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VGAS-GALT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PEDIATRIA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21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VIDEOGASTROSCOPIO PEDIATRICO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VGAS-P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PEDIATRIA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22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VIDEOCOLONOSCOPIO PEDIATRICO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VCOL-P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PEDIATRIA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23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VIDEOBRONCOSCOPIO PEDIÁTRICO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VBRO-P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PEDIATRIA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24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VIDEOBRONCOSCOPIO NEONATAL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VBRO-N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PEDIATRIA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25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TORRE ECOENDOSCOPIA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T-ECO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26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ECOENDOSCOPIO RADIAL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ECOEND-RAD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27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ECOENDOSCOPIO SECTORIAL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ECOEND-SEC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IV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28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ECÓGRAFO COMPATIBLE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ECOG-COMP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29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VIDEOCOLONOSCOPIO DOBLE BALÓN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VCOL-DB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30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VIDEOCOLONOSCOPIO CON BALÓN INCORPORADO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VCOL-BI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31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SOPORTE TECHO PARA UN MONITOR ENDOSCOPIA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STECH-M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7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VI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32</w:t>
            </w:r>
          </w:p>
        </w:tc>
        <w:tc>
          <w:tcPr>
            <w:tcW w:w="374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SOPORTE TECHO PARA DOS MONITORES ENDOSCOPIA</w:t>
            </w:r>
          </w:p>
        </w:tc>
        <w:tc>
          <w:tcPr>
            <w:tcW w:w="11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STECH-DM</w:t>
            </w:r>
          </w:p>
        </w:tc>
        <w:tc>
          <w:tcPr>
            <w:tcW w:w="6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4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>APARATO DIGESTIVO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2268" w:footer="567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ewsGotT">
    <w:charset w:val="00"/>
    <w:family w:val="roman"/>
    <w:pitch w:val="variable"/>
  </w:font>
  <w:font w:name="Arial">
    <w:charset w:val="00"/>
    <w:family w:val="roman"/>
    <w:pitch w:val="variable"/>
  </w:font>
  <w:font w:name="Source Sans Pro">
    <w:charset w:val="00"/>
    <w:family w:val="roman"/>
    <w:pitch w:val="variable"/>
  </w:font>
  <w:font w:name="Source Sans Pro Semibold">
    <w:charset w:val="00"/>
    <w:family w:val="roman"/>
    <w:pitch w:val="variable"/>
  </w:font>
  <w:font w:name="Source Sans Pro Black">
    <w:charset w:val="00"/>
    <w:family w:val="roman"/>
    <w:pitch w:val="variable"/>
  </w:font>
  <w:font w:name="Source Sans Pro Bold">
    <w:charset w:val="00"/>
    <w:family w:val="roman"/>
    <w:pitch w:val="variable"/>
  </w:font>
  <w:font w:name="Eras Md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ab/>
    </w:r>
    <w:r>
      <w:rPr>
        <w:rFonts w:ascii="Eras Md BT" w:hAnsi="Eras Md BT"/>
        <w:color w:val="007A3D"/>
        <w:sz w:val="16"/>
      </w:rPr>
      <w:t xml:space="preserve">Página </w:t>
    </w:r>
    <w:r>
      <w:rPr>
        <w:rFonts w:ascii="Eras Md BT" w:hAnsi="Eras Md BT"/>
        <w:sz w:val="16"/>
      </w:rPr>
      <w:fldChar w:fldCharType="begin"/>
    </w:r>
    <w:r>
      <w:rPr>
        <w:sz w:val="16"/>
        <w:rFonts w:ascii="Eras Md BT" w:hAnsi="Eras Md BT"/>
      </w:rPr>
      <w:instrText xml:space="preserve"> PAGE </w:instrText>
    </w:r>
    <w:r>
      <w:rPr>
        <w:sz w:val="16"/>
        <w:rFonts w:ascii="Eras Md BT" w:hAnsi="Eras Md BT"/>
      </w:rPr>
      <w:fldChar w:fldCharType="separate"/>
    </w:r>
    <w:r>
      <w:rPr>
        <w:sz w:val="16"/>
        <w:rFonts w:ascii="Eras Md BT" w:hAnsi="Eras Md BT"/>
      </w:rPr>
      <w:t>2</w:t>
    </w:r>
    <w:r>
      <w:rPr>
        <w:sz w:val="16"/>
        <w:rFonts w:ascii="Eras Md BT" w:hAnsi="Eras Md BT"/>
      </w:rPr>
      <w:fldChar w:fldCharType="end"/>
    </w:r>
    <w:r>
      <w:rPr>
        <w:lang w:val="es-ES"/>
      </w:rPr>
      <w:t xml:space="preserve"> </w:t>
    </w:r>
    <w:r>
      <w:rPr>
        <w:rFonts w:ascii="Eras Md BT" w:hAnsi="Eras Md BT"/>
        <w:color w:val="007A3D"/>
        <w:sz w:val="16"/>
      </w:rPr>
      <w:t xml:space="preserve">de </w:t>
    </w:r>
    <w:r>
      <w:rPr>
        <w:rFonts w:ascii="Eras Md BT" w:hAnsi="Eras Md BT"/>
        <w:sz w:val="16"/>
      </w:rPr>
      <w:fldChar w:fldCharType="begin"/>
    </w:r>
    <w:r>
      <w:rPr>
        <w:sz w:val="16"/>
        <w:rFonts w:ascii="Eras Md BT" w:hAnsi="Eras Md BT"/>
      </w:rPr>
      <w:instrText xml:space="preserve"> NUMPAGES </w:instrText>
    </w:r>
    <w:r>
      <w:rPr>
        <w:sz w:val="16"/>
        <w:rFonts w:ascii="Eras Md BT" w:hAnsi="Eras Md BT"/>
      </w:rPr>
      <w:fldChar w:fldCharType="separate"/>
    </w:r>
    <w:r>
      <w:rPr>
        <w:sz w:val="16"/>
        <w:rFonts w:ascii="Eras Md BT" w:hAnsi="Eras Md BT"/>
      </w:rPr>
      <w:t>2</w:t>
    </w:r>
    <w:r>
      <w:rPr>
        <w:sz w:val="16"/>
        <w:rFonts w:ascii="Eras Md BT" w:hAnsi="Eras Md BT"/>
      </w:rPr>
      <w:fldChar w:fldCharType="end"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left" w:pos="0" w:leader="none"/>
        <w:tab w:val="left" w:pos="1305" w:leader="none"/>
      </w:tabs>
      <w:rPr/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-533400</wp:posOffset>
          </wp:positionH>
          <wp:positionV relativeFrom="page">
            <wp:posOffset>321310</wp:posOffset>
          </wp:positionV>
          <wp:extent cx="1259840" cy="713740"/>
          <wp:effectExtent l="0" t="0" r="0" b="0"/>
          <wp:wrapThrough wrapText="bothSides">
            <wp:wrapPolygon edited="0">
              <wp:start x="9141" y="0"/>
              <wp:lineTo x="5651" y="12295"/>
              <wp:lineTo x="-8" y="17676"/>
              <wp:lineTo x="-8" y="20745"/>
              <wp:lineTo x="21337" y="20745"/>
              <wp:lineTo x="21337" y="17676"/>
              <wp:lineTo x="15670" y="12295"/>
              <wp:lineTo x="13056" y="0"/>
              <wp:lineTo x="9141" y="0"/>
            </wp:wrapPolygon>
          </wp:wrapThrough>
          <wp:docPr id="1" name="Placeholder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ceholder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368300" distL="114300" distR="129540" simplePos="0" locked="0" layoutInCell="0" allowOverlap="1" relativeHeight="6" wp14:anchorId="5CD58A8F">
              <wp:simplePos x="0" y="0"/>
              <wp:positionH relativeFrom="column">
                <wp:posOffset>3505835</wp:posOffset>
              </wp:positionH>
              <wp:positionV relativeFrom="page">
                <wp:posOffset>298450</wp:posOffset>
              </wp:positionV>
              <wp:extent cx="2346960" cy="791845"/>
              <wp:effectExtent l="0" t="635" r="0" b="0"/>
              <wp:wrapTopAndBottom/>
              <wp:docPr id="2" name="Cuadro de tex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84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cera-Consejera"/>
                            <w:jc w:val="right"/>
                            <w:rPr/>
                          </w:pPr>
                          <w:r>
                            <w:rPr/>
                            <w:t>Consejería de Salud y Consumo</w:t>
                          </w:r>
                        </w:p>
                        <w:p>
                          <w:pPr>
                            <w:pStyle w:val="Cabecera-Centrodirectivo"/>
                            <w:jc w:val="right"/>
                            <w:rPr/>
                          </w:pPr>
                          <w:r>
                            <w:rPr/>
                            <w:t>Servicio Andaluz de Salud</w:t>
                          </w:r>
                        </w:p>
                      </w:txbxContent>
                    </wps:txbx>
                    <wps:bodyPr lIns="0" rIns="0" tIns="0" bIns="0"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" path="m0,0l-2147483645,0l-2147483645,-2147483646l0,-2147483646xe" stroked="f" o:allowincell="f" style="position:absolute;margin-left:276.05pt;margin-top:23.5pt;width:184.75pt;height:62.3pt;mso-wrap-style:square;v-text-anchor:middle;mso-position-vertical-relative:page" wp14:anchorId="5CD58A8F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abecera-Consejera"/>
                      <w:jc w:val="right"/>
                      <w:rPr/>
                    </w:pPr>
                    <w:r>
                      <w:rPr/>
                      <w:t>Consejería de Salud y Consumo</w:t>
                    </w:r>
                  </w:p>
                  <w:p>
                    <w:pPr>
                      <w:pStyle w:val="Cabecera-Centrodirectivo"/>
                      <w:jc w:val="right"/>
                      <w:rPr/>
                    </w:pPr>
                    <w:r>
                      <w:rPr/>
                      <w:t>Servicio Andaluz de Salud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/>
      <w:tab/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utoRedefine/>
    <w:qFormat/>
    <w:rsid w:val="00371e5c"/>
    <w:pPr>
      <w:widowControl/>
      <w:tabs>
        <w:tab w:val="clear" w:pos="709"/>
        <w:tab w:val="left" w:pos="0" w:leader="none"/>
      </w:tabs>
      <w:bidi w:val="0"/>
      <w:spacing w:before="0" w:after="0"/>
      <w:jc w:val="both"/>
    </w:pPr>
    <w:rPr>
      <w:rFonts w:ascii="Tahoma" w:hAnsi="Tahoma" w:eastAsia="Times New Roman" w:cs="Tahoma"/>
      <w:color w:val="auto"/>
      <w:kern w:val="0"/>
      <w:sz w:val="24"/>
      <w:szCs w:val="20"/>
      <w:lang w:val="es-ES_tradnl" w:eastAsia="es-ES" w:bidi="ar-SA"/>
    </w:rPr>
  </w:style>
  <w:style w:type="paragraph" w:styleId="Heading1">
    <w:name w:val="Heading 1"/>
    <w:basedOn w:val="Header"/>
    <w:next w:val="BodyText"/>
    <w:link w:val="Ttulo1Car"/>
    <w:uiPriority w:val="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er"/>
    <w:next w:val="BodyText"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er"/>
    <w:next w:val="BodyText"/>
    <w:qFormat/>
    <w:pPr>
      <w:spacing w:before="140" w:after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43e86"/>
    <w:rPr/>
  </w:style>
  <w:style w:type="character" w:styleId="PiedepginaCar" w:customStyle="1">
    <w:name w:val="Pie de página Car"/>
    <w:basedOn w:val="DefaultParagraphFont"/>
    <w:uiPriority w:val="99"/>
    <w:qFormat/>
    <w:rsid w:val="00743e86"/>
    <w:rPr/>
  </w:style>
  <w:style w:type="character" w:styleId="TextoindependienteCar" w:customStyle="1">
    <w:name w:val="Texto independiente Car"/>
    <w:basedOn w:val="DefaultParagraphFont"/>
    <w:qFormat/>
    <w:rsid w:val="00371e5c"/>
    <w:rPr>
      <w:rFonts w:ascii="Tahoma" w:hAnsi="Tahoma" w:eastAsia="Times New Roman" w:cs="Tahoma"/>
      <w:sz w:val="24"/>
      <w:szCs w:val="20"/>
      <w:lang w:val="es-ES_tradnl"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a3903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Pagenumber">
    <w:name w:val="page number"/>
    <w:basedOn w:val="DefaultParagraphFont"/>
    <w:qFormat/>
    <w:rPr/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Verdana" w:hAnsi="Verdana" w:eastAsia="Times New Roman" w:cs="Arial Unicode MS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>
      <w:rFonts w:ascii="Wingdings" w:hAnsi="Wingdings" w:cs="Wingdings"/>
      <w:color w:val="000000"/>
    </w:rPr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1z3" w:customStyle="1">
    <w:name w:val="WW8Num11z3"/>
    <w:qFormat/>
    <w:rPr/>
  </w:style>
  <w:style w:type="character" w:styleId="WW8Num11z2" w:customStyle="1">
    <w:name w:val="WW8Num11z2"/>
    <w:qFormat/>
    <w:rPr/>
  </w:style>
  <w:style w:type="character" w:styleId="WW8Num11z1" w:customStyle="1">
    <w:name w:val="WW8Num11z1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b w:val="false"/>
      <w:i/>
      <w:u w:val="none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>
      <w:rFonts w:ascii="Wingdings" w:hAnsi="Wingdings" w:cs="Wingdings"/>
    </w:rPr>
  </w:style>
  <w:style w:type="character" w:styleId="WW8Num6z0" w:customStyle="1">
    <w:name w:val="WW8Num6z0"/>
    <w:qFormat/>
    <w:rPr/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>
      <w:rFonts w:ascii="Wingdings" w:hAnsi="Wingdings" w:cs="Wingdings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0" w:customStyle="1">
    <w:name w:val="WW8Num4z0"/>
    <w:qFormat/>
    <w:rPr>
      <w:rFonts w:ascii="Verdana" w:hAnsi="Verdana" w:cs="Arial Unicode MS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>
      <w:rFonts w:ascii="Wingdings" w:hAnsi="Wingdings" w:cs="Wingdings"/>
    </w:rPr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Ttulo1Car" w:customStyle="1">
    <w:name w:val="Título 1 Car"/>
    <w:uiPriority w:val="9"/>
    <w:qFormat/>
    <w:rsid w:val="00ec302b"/>
    <w:rPr>
      <w:rFonts w:ascii="Liberation Sans;Arial" w:hAnsi="Liberation Sans;Arial" w:eastAsia="Microsoft YaHei" w:cs="Mangal"/>
      <w:b/>
      <w:bCs/>
      <w:kern w:val="0"/>
      <w:sz w:val="36"/>
      <w:szCs w:val="36"/>
      <w:lang w:val="es-ES_tradnl" w:eastAsia="es-ES" w:bidi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xtoindependienteCar"/>
    <w:rsid w:val="00371e5c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next w:val="BodyText"/>
    <w:link w:val="EncabezadoCar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Footer">
    <w:name w:val="Footer"/>
    <w:basedOn w:val="Normal"/>
    <w:link w:val="PiedepginaCar"/>
    <w:uiPriority w:val="99"/>
    <w:unhideWhenUsed/>
    <w:rsid w:val="00743e86"/>
    <w:pPr>
      <w:tabs>
        <w:tab w:val="left" w:pos="0" w:leader="none"/>
        <w:tab w:val="center" w:pos="4252" w:leader="none"/>
        <w:tab w:val="right" w:pos="8504" w:leader="none"/>
      </w:tabs>
    </w:pPr>
    <w:rPr/>
  </w:style>
  <w:style w:type="paragraph" w:styleId="Textodenotaalfinal" w:customStyle="1">
    <w:name w:val="Texto de nota al final"/>
    <w:basedOn w:val="Normal"/>
    <w:qFormat/>
    <w:rsid w:val="00371e5c"/>
    <w:pPr>
      <w:widowControl w:val="false"/>
    </w:pPr>
    <w:rPr>
      <w:rFonts w:ascii="Courier New" w:hAnsi="Courier New"/>
    </w:rPr>
  </w:style>
  <w:style w:type="paragraph" w:styleId="1Tit" w:customStyle="1">
    <w:name w:val="1. Tit"/>
    <w:basedOn w:val="Normal"/>
    <w:next w:val="Normal"/>
    <w:autoRedefine/>
    <w:qFormat/>
    <w:rsid w:val="006e0cab"/>
    <w:pPr/>
    <w:rPr>
      <w:rFonts w:ascii="NewsGotT" w:hAnsi="NewsGotT"/>
      <w:b/>
      <w:caps/>
      <w:szCs w:val="24"/>
    </w:rPr>
  </w:style>
  <w:style w:type="paragraph" w:styleId="11Tit" w:customStyle="1">
    <w:name w:val="1.1 Tit"/>
    <w:basedOn w:val="Normal"/>
    <w:next w:val="Normal"/>
    <w:autoRedefine/>
    <w:qFormat/>
    <w:rsid w:val="00371e5c"/>
    <w:pPr/>
    <w:rPr>
      <w:b/>
      <w:sz w:val="20"/>
      <w:u w:val="single"/>
    </w:rPr>
  </w:style>
  <w:style w:type="paragraph" w:styleId="S51Tit" w:customStyle="1">
    <w:name w:val="S5_1. Tit"/>
    <w:basedOn w:val="Normal"/>
    <w:next w:val="Normal"/>
    <w:autoRedefine/>
    <w:qFormat/>
    <w:rsid w:val="00371e5c"/>
    <w:pPr>
      <w:tabs>
        <w:tab w:val="clear" w:pos="0"/>
      </w:tabs>
      <w:suppressAutoHyphens w:val="true"/>
    </w:pPr>
    <w:rPr>
      <w:b/>
      <w:color w:val="000000"/>
      <w:sz w:val="20"/>
      <w:u w:val="single"/>
    </w:rPr>
  </w:style>
  <w:style w:type="paragraph" w:styleId="S111Tit" w:customStyle="1">
    <w:name w:val="S1_1.1 Tit"/>
    <w:basedOn w:val="Normal"/>
    <w:qFormat/>
    <w:rsid w:val="00371e5c"/>
    <w:pPr/>
    <w:rPr/>
  </w:style>
  <w:style w:type="paragraph" w:styleId="S1111Tit" w:customStyle="1">
    <w:name w:val="S1_1.1.1 Tit"/>
    <w:basedOn w:val="Normal"/>
    <w:qFormat/>
    <w:rsid w:val="00371e5c"/>
    <w:pPr/>
    <w:rPr/>
  </w:style>
  <w:style w:type="paragraph" w:styleId="BalloonText">
    <w:name w:val="Balloon Text"/>
    <w:basedOn w:val="Normal"/>
    <w:link w:val="TextodegloboCar"/>
    <w:qFormat/>
    <w:pPr/>
    <w:rPr>
      <w:sz w:val="16"/>
      <w:szCs w:val="16"/>
    </w:rPr>
  </w:style>
  <w:style w:type="paragraph" w:styleId="Textoindependiente21" w:customStyle="1">
    <w:name w:val="Texto independiente 21"/>
    <w:basedOn w:val="Normal"/>
    <w:qFormat/>
    <w:pPr>
      <w:spacing w:before="120" w:after="0"/>
    </w:pPr>
    <w:rPr>
      <w:rFonts w:ascii="Times New Roman" w:hAnsi="Times New Roman" w:eastAsia="Calibri" w:cs="Times New Roman"/>
      <w:color w:val="000000"/>
      <w:sz w:val="18"/>
      <w:lang w:eastAsia="zh-CN"/>
    </w:rPr>
  </w:style>
  <w:style w:type="paragraph" w:styleId="Subtitle">
    <w:name w:val="Subtitle"/>
    <w:basedOn w:val="Header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Quote">
    <w:name w:val="Quote"/>
    <w:basedOn w:val="Normal"/>
    <w:qFormat/>
    <w:pPr>
      <w:spacing w:before="0" w:after="283"/>
      <w:ind w:left="567" w:right="567"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stiloJGG" w:customStyle="1">
    <w:name w:val="EstiloJGG"/>
    <w:basedOn w:val="Normal"/>
    <w:qFormat/>
    <w:pPr/>
    <w:rPr>
      <w:rFonts w:ascii="Arial" w:hAnsi="Arial" w:cs="Arial"/>
      <w:kern w:val="2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BodyTextIndent3">
    <w:name w:val="Body Text Indent 3"/>
    <w:basedOn w:val="Normal"/>
    <w:qFormat/>
    <w:pPr>
      <w:suppressAutoHyphens w:val="true"/>
      <w:ind w:hanging="142" w:left="1560"/>
    </w:pPr>
    <w:rPr>
      <w:rFonts w:ascii="Arial" w:hAnsi="Arial" w:cs="Times New Roman"/>
      <w:spacing w:val="-3"/>
      <w:sz w:val="20"/>
    </w:rPr>
  </w:style>
  <w:style w:type="paragraph" w:styleId="ListParagraph">
    <w:name w:val="List Paragraph"/>
    <w:basedOn w:val="Normal"/>
    <w:uiPriority w:val="34"/>
    <w:qFormat/>
    <w:rsid w:val="003d349d"/>
    <w:pPr>
      <w:spacing w:before="0" w:after="0"/>
      <w:ind w:left="720"/>
      <w:contextualSpacing/>
    </w:pPr>
    <w:rPr/>
  </w:style>
  <w:style w:type="paragraph" w:styleId="Cabecera-Centrodirectivo" w:customStyle="1">
    <w:name w:val="Cabecera - Centro directivo"/>
    <w:autoRedefine/>
    <w:qFormat/>
    <w:rsid w:val="00db7a97"/>
    <w:pPr>
      <w:widowControl/>
      <w:bidi w:val="0"/>
      <w:spacing w:before="40" w:after="0"/>
      <w:jc w:val="left"/>
    </w:pPr>
    <w:rPr>
      <w:rFonts w:ascii="Source Sans Pro" w:hAnsi="Source Sans Pro" w:eastAsia="Noto Sans HK" w:cs="Times New Roman"/>
      <w:color w:val="auto"/>
      <w:kern w:val="0"/>
      <w:sz w:val="18"/>
      <w:szCs w:val="16"/>
      <w:lang w:eastAsia="en-US" w:bidi="ar-SA" w:val="es-ES"/>
    </w:rPr>
  </w:style>
  <w:style w:type="paragraph" w:styleId="Cabecera-Consejera" w:customStyle="1">
    <w:name w:val="Cabecera - Consejería"/>
    <w:next w:val="Cabecera-Centrodirectivo"/>
    <w:autoRedefine/>
    <w:qFormat/>
    <w:rsid w:val="00db7a97"/>
    <w:pPr>
      <w:widowControl/>
      <w:bidi w:val="0"/>
      <w:spacing w:before="0" w:after="0"/>
      <w:jc w:val="left"/>
    </w:pPr>
    <w:rPr>
      <w:rFonts w:ascii="Source Sans Pro Semibold" w:hAnsi="Source Sans Pro Semibold" w:eastAsia="Noto Sans HK Medium" w:cs="Times New Roman"/>
      <w:color w:val="auto"/>
      <w:kern w:val="0"/>
      <w:sz w:val="18"/>
      <w:szCs w:val="17"/>
      <w:lang w:eastAsia="en-US" w:bidi="ar-SA" w:val="es-ES"/>
    </w:rPr>
  </w:style>
  <w:style w:type="paragraph" w:styleId="TableParagraph" w:customStyle="1">
    <w:name w:val="Table Paragraph"/>
    <w:basedOn w:val="Normal"/>
    <w:uiPriority w:val="1"/>
    <w:qFormat/>
    <w:rsid w:val="000c098a"/>
    <w:pPr>
      <w:widowControl w:val="false"/>
      <w:tabs>
        <w:tab w:val="clear" w:pos="0"/>
      </w:tabs>
      <w:spacing w:before="50" w:after="0"/>
      <w:ind w:left="69"/>
      <w:jc w:val="left"/>
    </w:pPr>
    <w:rPr>
      <w:rFonts w:eastAsia="Tahoma"/>
      <w:sz w:val="22"/>
      <w:szCs w:val="22"/>
      <w:lang w:val="es-ES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c098a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LibreOffice/7.6.2.1$Windows_X86_64 LibreOffice_project/56f7684011345957bbf33a7ee678afaf4d2ba333</Application>
  <AppVersion>15.0000</AppVersion>
  <DocSecurity>0</DocSecurity>
  <Pages>2</Pages>
  <Words>326</Words>
  <Characters>1973</Characters>
  <CharactersWithSpaces>2099</CharactersWithSpaces>
  <Paragraphs>207</Paragraphs>
  <Company>JUNTA DE ANDALUCIA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2024-06-12T12:47:00Z</dcterms:created>
  <dc:creator>Castaño Garcia, Francisco</dc:creator>
  <dc:description/>
  <cp:keywords>Radiología Estepona</cp:keywords>
  <dc:language>es-ES</dc:language>
  <cp:lastModifiedBy/>
  <cp:lastPrinted>2018-12-04T13:20:00Z</cp:lastPrinted>
  <dcterms:modified xsi:type="dcterms:W3CDTF">2024-06-17T08:43:38Z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