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wmf" ContentType="image/x-wmf"/>
  <Override PartName="/word/media/image2.wmf" ContentType="image/x-wmf"/>
  <Override PartName="/word/media/image3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word/_rels/numbering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Source Sans Pro Black" w:hAnsi="Source Sans Pro Black"/>
          <w:szCs w:val="22"/>
        </w:rPr>
      </w:pPr>
      <w:r>
        <w:rPr>
          <w:rFonts w:ascii="Source Sans Pro Black" w:hAnsi="Source Sans Pro Black"/>
          <w:szCs w:val="22"/>
        </w:rPr>
        <w:t xml:space="preserve"> </w:t>
      </w:r>
      <w:r>
        <w:rPr>
          <w:rFonts w:ascii="Source Sans Pro Black" w:hAnsi="Source Sans Pro Black"/>
          <w:szCs w:val="22"/>
        </w:rPr>
        <w:t>PLIEGO DE PRESCRIPCIONES TÉCNICAS</w:t>
      </w:r>
    </w:p>
    <w:p>
      <w:pPr>
        <w:pStyle w:val="Normal"/>
        <w:jc w:val="center"/>
        <w:rPr>
          <w:rFonts w:ascii="Source Sans Pro Black" w:hAnsi="Source Sans Pro Black"/>
          <w:szCs w:val="22"/>
        </w:rPr>
      </w:pPr>
      <w:r>
        <w:rPr>
          <w:rFonts w:ascii="Source Sans Pro Black" w:hAnsi="Source Sans Pro Black"/>
          <w:szCs w:val="22"/>
        </w:rPr>
        <w:t xml:space="preserve">EXPEDIENTE </w:t>
      </w:r>
      <w:r>
        <w:rPr>
          <w:rFonts w:ascii="Source Sans Pro Black" w:hAnsi="Source Sans Pro Black"/>
          <w:szCs w:val="22"/>
          <w:highlight w:val="yellow"/>
        </w:rPr>
        <w:t>xxxx</w:t>
      </w:r>
      <w:r>
        <w:rPr>
          <w:rFonts w:ascii="Source Sans Pro Black" w:hAnsi="Source Sans Pro Black"/>
          <w:szCs w:val="22"/>
        </w:rPr>
        <w:t>/2024</w:t>
      </w:r>
    </w:p>
    <w:p>
      <w:pPr>
        <w:pStyle w:val="Normal"/>
        <w:ind w:left="567"/>
        <w:jc w:val="both"/>
        <w:rPr/>
      </w:pPr>
      <w:r>
        <w:rPr>
          <w:rFonts w:ascii="Source Sans Pro Black" w:hAnsi="Source Sans Pro Black"/>
          <w:szCs w:val="22"/>
        </w:rPr>
        <w:t>CONTRATACIÓN DEL SUMINISTRO MEDIANTE ARRENDAMIENTO Y MANTENIMIENTO, SIN OPCIÓN DE COMPRA, DE EQUIPOS DE ENDOSCOPIA PARA LOS CENTROS DE LA CENTRAL PROVINCIAL DE COMPRAS DE ALMERÍA DEL SERVICIO ANDALUZ DE SALUD. MEDIANTE PROCEDIMIENTO ABIERTO.</w:t>
      </w:r>
    </w:p>
    <w:p>
      <w:pPr>
        <w:pStyle w:val="Normal"/>
        <w:rPr>
          <w:rFonts w:ascii="Source Sans Pro Black" w:hAnsi="Source Sans Pro Black"/>
          <w:szCs w:val="22"/>
        </w:rPr>
      </w:pPr>
      <w:r>
        <w:rPr>
          <w:rFonts w:ascii="Source Sans Pro Black" w:hAnsi="Source Sans Pro Black"/>
          <w:szCs w:val="22"/>
        </w:rPr>
      </w:r>
    </w:p>
    <w:p>
      <w:pPr>
        <w:pStyle w:val="Normal"/>
        <w:jc w:val="center"/>
        <w:rPr>
          <w:rFonts w:ascii="Source Sans Pro Black" w:hAnsi="Source Sans Pro Black"/>
          <w:szCs w:val="22"/>
        </w:rPr>
      </w:pPr>
      <w:r>
        <w:rPr>
          <w:rFonts w:ascii="Source Sans Pro Black" w:hAnsi="Source Sans Pro Black"/>
          <w:szCs w:val="22"/>
        </w:rPr>
        <w:t>ANEXO VI</w:t>
      </w:r>
    </w:p>
    <w:p>
      <w:pPr>
        <w:pStyle w:val="Heading1"/>
        <w:rPr/>
      </w:pPr>
      <w:r>
        <w:rPr/>
        <w:t>AGRUPACIÓN V. VIDECOLONOSCOPIOS CON SISTEMAS DE BALÓN</w:t>
      </w:r>
    </w:p>
    <w:p>
      <w:pPr>
        <w:pStyle w:val="Heading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VIDECOLONOSCOPIO CON SISTEMA DE DOBLE BALÓN</w:t>
      </w:r>
      <w:r>
        <w:rPr>
          <w:rFonts w:cs="Times New Roman" w:ascii="Times New Roman" w:hAnsi="Times New Roman"/>
          <w:spacing w:val="-7"/>
        </w:rPr>
        <w:t xml:space="preserve"> </w:t>
      </w:r>
      <w:r>
        <w:rPr>
          <w:rFonts w:cs="Times New Roman" w:ascii="Times New Roman" w:hAnsi="Times New Roman"/>
        </w:rPr>
        <w:t>(VCOL-DB)</w:t>
      </w:r>
    </w:p>
    <w:tbl>
      <w:tblPr>
        <w:tblStyle w:val="TableNormal"/>
        <w:tblW w:w="9602" w:type="dxa"/>
        <w:jc w:val="left"/>
        <w:tblInd w:w="279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2410"/>
        <w:gridCol w:w="4538"/>
        <w:gridCol w:w="2654"/>
      </w:tblGrid>
      <w:tr>
        <w:trPr>
          <w:trHeight w:val="433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hanging="1" w:left="69" w:right="599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VENT_R-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MÍN_1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Longitud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útil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ind w:left="7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1550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aprox.</w:t>
            </w:r>
          </w:p>
        </w:tc>
      </w:tr>
      <w:tr>
        <w:trPr>
          <w:trHeight w:val="433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hanging="1" w:left="69" w:right="599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VENT_R-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MÍN_2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Longitud</w:t>
            </w:r>
            <w:r>
              <w:rPr>
                <w:b/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total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ind w:left="7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1850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aprox.</w:t>
            </w:r>
          </w:p>
        </w:tc>
      </w:tr>
      <w:tr>
        <w:trPr>
          <w:trHeight w:val="433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hanging="1" w:left="69" w:right="599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VENT_R-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MÍN_3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Sistema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óptico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ind w:left="7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CMOS/CCD</w:t>
            </w:r>
          </w:p>
        </w:tc>
      </w:tr>
      <w:tr>
        <w:trPr>
          <w:trHeight w:val="436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tLeast" w:line="220" w:before="0" w:after="0"/>
              <w:ind w:hanging="1" w:left="69" w:right="599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VENT_R-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MÍN_4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Campo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 visión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ind w:left="7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140º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o</w:t>
            </w:r>
            <w:r>
              <w:rPr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mayor</w:t>
            </w:r>
          </w:p>
        </w:tc>
      </w:tr>
      <w:tr>
        <w:trPr>
          <w:trHeight w:val="429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8" w:before="0" w:after="0"/>
              <w:ind w:hanging="1" w:left="69" w:right="599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VENT_R-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MÍN_5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6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Dirección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visión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6" w:after="0"/>
              <w:ind w:left="7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Frontal</w:t>
            </w:r>
          </w:p>
        </w:tc>
      </w:tr>
      <w:tr>
        <w:trPr>
          <w:trHeight w:val="427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hanging="1" w:left="69" w:right="599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VENT_R-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MÍN_6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Rango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 angulación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mínima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hanging="1" w:left="70" w:right="665"/>
              <w:jc w:val="left"/>
              <w:rPr>
                <w:sz w:val="18"/>
                <w:lang w:val="es-ES"/>
              </w:rPr>
            </w:pPr>
            <w:r>
              <w:rPr>
                <w:kern w:val="0"/>
                <w:sz w:val="18"/>
                <w:lang w:val="es-ES" w:bidi="ar-SA"/>
              </w:rPr>
              <w:t>Arriba</w:t>
            </w:r>
            <w:r>
              <w:rPr>
                <w:spacing w:val="-6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180º, abajo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180º,</w:t>
            </w:r>
            <w:r>
              <w:rPr>
                <w:spacing w:val="-54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derecha/izquierda</w:t>
            </w:r>
            <w:r>
              <w:rPr>
                <w:spacing w:val="-6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160º</w:t>
            </w:r>
          </w:p>
        </w:tc>
      </w:tr>
      <w:tr>
        <w:trPr>
          <w:trHeight w:val="429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hanging="1" w:left="69" w:right="599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VENT_R-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MÍN_7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6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Calidad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 imagen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6" w:after="0"/>
              <w:ind w:left="7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SDTV</w:t>
            </w:r>
            <w:r>
              <w:rPr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o HDTV</w:t>
            </w:r>
          </w:p>
        </w:tc>
      </w:tr>
      <w:tr>
        <w:trPr>
          <w:trHeight w:val="434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8" w:before="0" w:after="0"/>
              <w:ind w:hanging="1" w:left="69" w:right="599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VENT_R-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MÍN_8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 w:after="0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Función</w:t>
            </w:r>
            <w:r>
              <w:rPr>
                <w:b/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</w:t>
            </w:r>
            <w:r>
              <w:rPr>
                <w:b/>
                <w:spacing w:val="-4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identificación</w:t>
            </w:r>
            <w:r>
              <w:rPr>
                <w:b/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</w:t>
            </w:r>
            <w:r>
              <w:rPr>
                <w:b/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endoscopio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 w:after="0"/>
              <w:ind w:left="7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</w:p>
        </w:tc>
      </w:tr>
      <w:tr>
        <w:trPr>
          <w:trHeight w:val="432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8" w:before="0" w:after="0"/>
              <w:ind w:hanging="1" w:left="69" w:right="599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VENT_R-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MÍN_9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 w:after="0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Sistema</w:t>
            </w:r>
            <w:r>
              <w:rPr>
                <w:b/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</w:t>
            </w:r>
            <w:r>
              <w:rPr>
                <w:b/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facilitación</w:t>
            </w:r>
            <w:r>
              <w:rPr>
                <w:b/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</w:t>
            </w:r>
            <w:r>
              <w:rPr>
                <w:b/>
                <w:spacing w:val="-4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la</w:t>
            </w:r>
            <w:r>
              <w:rPr>
                <w:b/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inserción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 w:after="0"/>
              <w:ind w:left="7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</w:p>
        </w:tc>
      </w:tr>
      <w:tr>
        <w:trPr>
          <w:trHeight w:val="430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hanging="1" w:left="69" w:right="599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VENT_R-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MÍN_10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left="69" w:right="512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Control del zoom electrónico desde los mandos del</w:t>
            </w:r>
            <w:r>
              <w:rPr>
                <w:b/>
                <w:spacing w:val="-50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endoscopio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7" w:after="0"/>
              <w:ind w:left="7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  <w:r>
              <w:rPr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(en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tres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pasos)</w:t>
            </w:r>
          </w:p>
        </w:tc>
      </w:tr>
      <w:tr>
        <w:trPr>
          <w:trHeight w:val="432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hanging="1" w:left="69" w:right="599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VENT_R-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MÍN_11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7" w:before="1" w:after="0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Uso</w:t>
            </w:r>
            <w:r>
              <w:rPr>
                <w:b/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sobre tubo</w:t>
            </w:r>
            <w:r>
              <w:rPr>
                <w:b/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con</w:t>
            </w:r>
            <w:r>
              <w:rPr>
                <w:b/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balón</w:t>
            </w:r>
          </w:p>
          <w:p>
            <w:pPr>
              <w:pStyle w:val="TableParagraph"/>
              <w:spacing w:lineRule="exact" w:line="195" w:before="0" w:after="0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(sistema</w:t>
            </w:r>
            <w:r>
              <w:rPr>
                <w:b/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</w:t>
            </w:r>
            <w:r>
              <w:rPr>
                <w:b/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facilitación</w:t>
            </w:r>
            <w:r>
              <w:rPr>
                <w:b/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</w:t>
            </w:r>
            <w:r>
              <w:rPr>
                <w:b/>
                <w:spacing w:val="-4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la</w:t>
            </w:r>
            <w:r>
              <w:rPr>
                <w:b/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inserción)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 w:after="0"/>
              <w:ind w:left="7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</w:p>
        </w:tc>
      </w:tr>
      <w:tr>
        <w:trPr>
          <w:trHeight w:val="433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hanging="1" w:left="69" w:right="599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VENT_R-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MÍN_12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Bomba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insuflación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anexa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ind w:left="7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</w:p>
        </w:tc>
      </w:tr>
      <w:tr>
        <w:trPr>
          <w:trHeight w:val="436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tLeast" w:line="220" w:before="0" w:after="0"/>
              <w:ind w:hanging="1" w:left="69" w:right="599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VENT_R-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MÍN_13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Diámetro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canal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trabajo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ind w:left="7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3,2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o</w:t>
            </w:r>
            <w:r>
              <w:rPr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mayor</w:t>
            </w:r>
          </w:p>
        </w:tc>
      </w:tr>
      <w:tr>
        <w:trPr>
          <w:trHeight w:val="429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8" w:before="0" w:after="0"/>
              <w:ind w:hanging="1" w:left="69" w:right="599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VENT_R-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MÍN_14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6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Sistema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</w:t>
            </w:r>
            <w:r>
              <w:rPr>
                <w:b/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cromoendoscopia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virtual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8" w:before="0" w:after="0"/>
              <w:ind w:left="70" w:right="799"/>
              <w:jc w:val="left"/>
              <w:rPr>
                <w:sz w:val="18"/>
                <w:lang w:val="es-ES"/>
              </w:rPr>
            </w:pPr>
            <w:r>
              <w:rPr>
                <w:kern w:val="0"/>
                <w:sz w:val="18"/>
                <w:lang w:val="es-ES" w:bidi="ar-SA"/>
              </w:rPr>
              <w:t>Si,</w:t>
            </w:r>
            <w:r>
              <w:rPr>
                <w:spacing w:val="-4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disponible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desde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la</w:t>
            </w:r>
            <w:r>
              <w:rPr>
                <w:spacing w:val="-5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empuñadura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Heading1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VIDECOLONOSCOPIO CON BALÓN DISTAL INCORPORADO</w:t>
      </w:r>
      <w:r>
        <w:rPr>
          <w:rFonts w:cs="Times New Roman" w:ascii="Times New Roman" w:hAnsi="Times New Roman"/>
          <w:spacing w:val="-7"/>
        </w:rPr>
        <w:t xml:space="preserve"> </w:t>
      </w:r>
      <w:r>
        <w:rPr>
          <w:rFonts w:cs="Times New Roman" w:ascii="Times New Roman" w:hAnsi="Times New Roman"/>
        </w:rPr>
        <w:t>(VCOL-BI)</w:t>
      </w:r>
    </w:p>
    <w:tbl>
      <w:tblPr>
        <w:tblStyle w:val="TableNormal"/>
        <w:tblW w:w="9602" w:type="dxa"/>
        <w:jc w:val="left"/>
        <w:tblInd w:w="279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2410"/>
        <w:gridCol w:w="4538"/>
        <w:gridCol w:w="2654"/>
      </w:tblGrid>
      <w:tr>
        <w:trPr>
          <w:trHeight w:val="433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hanging="1" w:left="69" w:right="599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VENT_R-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MÍN_1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Longitud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útil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ind w:left="7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1600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aprox.</w:t>
            </w:r>
          </w:p>
        </w:tc>
      </w:tr>
      <w:tr>
        <w:trPr>
          <w:trHeight w:val="433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hanging="1" w:left="69" w:right="599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VENT_R-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MÍN_2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Longitud</w:t>
            </w:r>
            <w:r>
              <w:rPr>
                <w:b/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total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ind w:left="7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2000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aprox.</w:t>
            </w:r>
          </w:p>
        </w:tc>
      </w:tr>
      <w:tr>
        <w:trPr>
          <w:trHeight w:val="433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hanging="1" w:left="69" w:right="599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VENT_R-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MÍN_3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Sistema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óptico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ind w:left="7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CMOS/CCD</w:t>
            </w:r>
          </w:p>
        </w:tc>
      </w:tr>
      <w:tr>
        <w:trPr>
          <w:trHeight w:val="436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tLeast" w:line="220" w:before="0" w:after="0"/>
              <w:ind w:hanging="1" w:left="69" w:right="599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VENT_R-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MÍN_4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Campo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 visión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ind w:left="7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140º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o</w:t>
            </w:r>
            <w:r>
              <w:rPr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mayor</w:t>
            </w:r>
          </w:p>
        </w:tc>
      </w:tr>
      <w:tr>
        <w:trPr>
          <w:trHeight w:val="429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8" w:before="0" w:after="0"/>
              <w:ind w:hanging="1" w:left="69" w:right="599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VENT_R-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MÍN_5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6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Dirección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visión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6" w:after="0"/>
              <w:ind w:left="7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Frontal</w:t>
            </w:r>
          </w:p>
        </w:tc>
      </w:tr>
      <w:tr>
        <w:trPr>
          <w:trHeight w:val="427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hanging="1" w:left="69" w:right="599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VENT_R-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MÍN_6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4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Rango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 angulación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mínima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hanging="1" w:left="70" w:right="665"/>
              <w:jc w:val="left"/>
              <w:rPr>
                <w:sz w:val="18"/>
                <w:lang w:val="es-ES"/>
              </w:rPr>
            </w:pPr>
            <w:r>
              <w:rPr>
                <w:kern w:val="0"/>
                <w:sz w:val="18"/>
                <w:lang w:val="es-ES" w:bidi="ar-SA"/>
              </w:rPr>
              <w:t>Arriba</w:t>
            </w:r>
            <w:r>
              <w:rPr>
                <w:spacing w:val="-6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180º, abajo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180º,</w:t>
            </w:r>
            <w:r>
              <w:rPr>
                <w:spacing w:val="-54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derecha/izquierda</w:t>
            </w:r>
            <w:r>
              <w:rPr>
                <w:spacing w:val="-6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160º</w:t>
            </w:r>
          </w:p>
        </w:tc>
      </w:tr>
      <w:tr>
        <w:trPr>
          <w:trHeight w:val="429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hanging="1" w:left="69" w:right="599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VENT_R-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MÍN_7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6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Calidad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 imagen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6" w:after="0"/>
              <w:ind w:left="7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HDTV</w:t>
            </w:r>
          </w:p>
        </w:tc>
      </w:tr>
      <w:tr>
        <w:trPr>
          <w:trHeight w:val="434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8" w:before="0" w:after="0"/>
              <w:ind w:hanging="1" w:left="69" w:right="599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VENT_R-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MÍN_8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 w:after="0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Función</w:t>
            </w:r>
            <w:r>
              <w:rPr>
                <w:b/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</w:t>
            </w:r>
            <w:r>
              <w:rPr>
                <w:b/>
                <w:spacing w:val="-4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identificación</w:t>
            </w:r>
            <w:r>
              <w:rPr>
                <w:b/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</w:t>
            </w:r>
            <w:r>
              <w:rPr>
                <w:b/>
                <w:spacing w:val="-1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endoscopio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8" w:after="0"/>
              <w:ind w:left="7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</w:p>
        </w:tc>
      </w:tr>
      <w:tr>
        <w:trPr>
          <w:trHeight w:val="432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8" w:before="0" w:after="0"/>
              <w:ind w:hanging="1" w:left="69" w:right="599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VENT_R-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MÍN_9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 w:after="0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Sistema</w:t>
            </w:r>
            <w:r>
              <w:rPr>
                <w:b/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</w:t>
            </w:r>
            <w:r>
              <w:rPr>
                <w:b/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facilitación</w:t>
            </w:r>
            <w:r>
              <w:rPr>
                <w:b/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de</w:t>
            </w:r>
            <w:r>
              <w:rPr>
                <w:b/>
                <w:spacing w:val="-4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la</w:t>
            </w:r>
            <w:r>
              <w:rPr>
                <w:b/>
                <w:spacing w:val="-2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inserción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 w:after="0"/>
              <w:ind w:left="7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</w:p>
        </w:tc>
      </w:tr>
      <w:tr>
        <w:trPr>
          <w:trHeight w:val="430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hanging="1" w:left="69" w:right="599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VENT_R-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MÍN_10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left="69" w:right="512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Control del zoom electrónico desde los mandos del</w:t>
            </w:r>
            <w:r>
              <w:rPr>
                <w:b/>
                <w:spacing w:val="-50"/>
                <w:kern w:val="0"/>
                <w:sz w:val="18"/>
                <w:lang w:val="es-ES" w:bidi="ar-SA"/>
              </w:rPr>
              <w:t xml:space="preserve"> </w:t>
            </w:r>
            <w:r>
              <w:rPr>
                <w:b/>
                <w:kern w:val="0"/>
                <w:sz w:val="18"/>
                <w:lang w:val="es-ES" w:bidi="ar-SA"/>
              </w:rPr>
              <w:t>endoscopio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7" w:after="0"/>
              <w:ind w:left="7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  <w:r>
              <w:rPr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(en</w:t>
            </w:r>
            <w:r>
              <w:rPr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tres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pasos)</w:t>
            </w:r>
          </w:p>
        </w:tc>
      </w:tr>
      <w:tr>
        <w:trPr>
          <w:trHeight w:val="432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hanging="1" w:left="69" w:right="599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VENT_R-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MÍN_11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195" w:before="0" w:after="0"/>
              <w:jc w:val="left"/>
              <w:rPr>
                <w:b/>
                <w:sz w:val="18"/>
                <w:lang w:val="es-ES"/>
              </w:rPr>
            </w:pPr>
            <w:r>
              <w:rPr>
                <w:b/>
                <w:kern w:val="0"/>
                <w:sz w:val="18"/>
                <w:lang w:val="es-ES" w:bidi="ar-SA"/>
              </w:rPr>
              <w:t>Balón distal incorporado al endoscopio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9" w:after="0"/>
              <w:ind w:left="7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</w:p>
        </w:tc>
      </w:tr>
      <w:tr>
        <w:trPr>
          <w:trHeight w:val="433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6" w:before="0" w:after="0"/>
              <w:ind w:hanging="1" w:left="69" w:right="599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VENT_R-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MÍN_12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Bomba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insuflación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anexa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ind w:left="7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Sí</w:t>
            </w:r>
          </w:p>
        </w:tc>
      </w:tr>
      <w:tr>
        <w:trPr>
          <w:trHeight w:val="436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atLeast" w:line="220" w:before="0" w:after="0"/>
              <w:ind w:hanging="1" w:left="69" w:right="599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VENT_R-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MÍN_13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Diámetro</w:t>
            </w:r>
            <w:r>
              <w:rPr>
                <w:b/>
                <w:spacing w:val="-3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canal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</w:t>
            </w:r>
            <w:r>
              <w:rPr>
                <w:b/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trabajo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0" w:after="0"/>
              <w:ind w:left="70"/>
              <w:jc w:val="left"/>
              <w:rPr>
                <w:sz w:val="18"/>
              </w:rPr>
            </w:pPr>
            <w:r>
              <w:rPr>
                <w:kern w:val="0"/>
                <w:sz w:val="18"/>
                <w:lang w:val="en-US" w:bidi="ar-SA"/>
              </w:rPr>
              <w:t>3,2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mm</w:t>
            </w:r>
            <w:r>
              <w:rPr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o</w:t>
            </w:r>
            <w:r>
              <w:rPr>
                <w:spacing w:val="-1"/>
                <w:kern w:val="0"/>
                <w:sz w:val="18"/>
                <w:lang w:val="en-US" w:bidi="ar-SA"/>
              </w:rPr>
              <w:t xml:space="preserve"> </w:t>
            </w:r>
            <w:r>
              <w:rPr>
                <w:kern w:val="0"/>
                <w:sz w:val="18"/>
                <w:lang w:val="en-US" w:bidi="ar-SA"/>
              </w:rPr>
              <w:t>mayor</w:t>
            </w:r>
          </w:p>
        </w:tc>
      </w:tr>
      <w:tr>
        <w:trPr>
          <w:trHeight w:val="429" w:hRule="atLeast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8" w:before="0" w:after="0"/>
              <w:ind w:hanging="1" w:left="69" w:right="599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VENT_R-</w:t>
            </w:r>
            <w:r>
              <w:rPr>
                <w:b/>
                <w:spacing w:val="-50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MÍN_14</w:t>
            </w:r>
          </w:p>
        </w:tc>
        <w:tc>
          <w:tcPr>
            <w:tcW w:w="4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6" w:after="0"/>
              <w:jc w:val="left"/>
              <w:rPr>
                <w:b/>
                <w:sz w:val="18"/>
              </w:rPr>
            </w:pPr>
            <w:r>
              <w:rPr>
                <w:b/>
                <w:kern w:val="0"/>
                <w:sz w:val="18"/>
                <w:lang w:val="en-US" w:bidi="ar-SA"/>
              </w:rPr>
              <w:t>Sistema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de</w:t>
            </w:r>
            <w:r>
              <w:rPr>
                <w:b/>
                <w:spacing w:val="-4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cromoendoscopia</w:t>
            </w:r>
            <w:r>
              <w:rPr>
                <w:b/>
                <w:spacing w:val="-2"/>
                <w:kern w:val="0"/>
                <w:sz w:val="18"/>
                <w:lang w:val="en-US" w:bidi="ar-SA"/>
              </w:rPr>
              <w:t xml:space="preserve"> </w:t>
            </w:r>
            <w:r>
              <w:rPr>
                <w:b/>
                <w:kern w:val="0"/>
                <w:sz w:val="18"/>
                <w:lang w:val="en-US" w:bidi="ar-SA"/>
              </w:rPr>
              <w:t>virtual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Rule="exact" w:line="218" w:before="0" w:after="0"/>
              <w:ind w:left="70" w:right="799"/>
              <w:jc w:val="left"/>
              <w:rPr>
                <w:sz w:val="18"/>
                <w:lang w:val="es-ES"/>
              </w:rPr>
            </w:pPr>
            <w:r>
              <w:rPr>
                <w:kern w:val="0"/>
                <w:sz w:val="18"/>
                <w:lang w:val="es-ES" w:bidi="ar-SA"/>
              </w:rPr>
              <w:t>Si,</w:t>
            </w:r>
            <w:r>
              <w:rPr>
                <w:spacing w:val="-4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disponible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desde</w:t>
            </w:r>
            <w:r>
              <w:rPr>
                <w:spacing w:val="-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la</w:t>
            </w:r>
            <w:r>
              <w:rPr>
                <w:spacing w:val="-53"/>
                <w:kern w:val="0"/>
                <w:sz w:val="18"/>
                <w:lang w:val="es-ES" w:bidi="ar-SA"/>
              </w:rPr>
              <w:t xml:space="preserve"> </w:t>
            </w:r>
            <w:r>
              <w:rPr>
                <w:kern w:val="0"/>
                <w:sz w:val="18"/>
                <w:lang w:val="es-ES" w:bidi="ar-SA"/>
              </w:rPr>
              <w:t>empuñadura</w:t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2"/>
      <w:headerReference w:type="first" r:id="rId3"/>
      <w:footerReference w:type="default" r:id="rId4"/>
      <w:footerReference w:type="first" r:id="rId5"/>
      <w:type w:val="nextPage"/>
      <w:pgSz w:w="11906" w:h="16838"/>
      <w:pgMar w:left="1134" w:right="566" w:gutter="0" w:header="1808" w:top="2088" w:footer="630" w:bottom="1418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Source Sans Pro Semibold">
    <w:charset w:val="00"/>
    <w:family w:val="roman"/>
    <w:pitch w:val="variable"/>
  </w:font>
  <w:font w:name="Source Sans Pro Light">
    <w:charset w:val="00"/>
    <w:family w:val="roman"/>
    <w:pitch w:val="variable"/>
  </w:font>
  <w:font w:name="Source Sans Pro">
    <w:charset w:val="00"/>
    <w:family w:val="roman"/>
    <w:pitch w:val="variable"/>
  </w:font>
  <w:font w:name="Calibri Light">
    <w:charset w:val="00"/>
    <w:family w:val="roman"/>
    <w:pitch w:val="variable"/>
  </w:font>
  <w:font w:name="Lucida Grande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Source Sans Pro Bold">
    <w:charset w:val="00"/>
    <w:family w:val="roman"/>
    <w:pitch w:val="variable"/>
  </w:font>
  <w:font w:name="Source Sans Pro Black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Noto Sans HK Medium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</w:sdtPr>
    <w:sdtContent>
      <w:p>
        <w:pPr>
          <w:pStyle w:val="Footer"/>
          <w:jc w:val="right"/>
          <w:rPr>
            <w:sz w:val="16"/>
            <w:szCs w:val="16"/>
          </w:rPr>
        </w:pPr>
        <w:r>
          <w:rPr>
            <w:sz w:val="16"/>
            <w:szCs w:val="16"/>
          </w:rPr>
          <w:t xml:space="preserve">Página </w:t>
        </w:r>
        <w:r>
          <w:rPr>
            <w:sz w:val="16"/>
            <w:szCs w:val="16"/>
          </w:rPr>
          <w:fldChar w:fldCharType="begin"/>
        </w:r>
        <w:r>
          <w:rPr>
            <w:sz w:val="16"/>
            <w:szCs w:val="16"/>
          </w:rPr>
          <w:instrText xml:space="preserve"> PAGE </w:instrText>
        </w:r>
        <w:r>
          <w:rPr>
            <w:sz w:val="16"/>
            <w:szCs w:val="16"/>
          </w:rPr>
          <w:fldChar w:fldCharType="separate"/>
        </w:r>
        <w:r>
          <w:rPr>
            <w:sz w:val="16"/>
            <w:szCs w:val="16"/>
          </w:rPr>
          <w:t>2</w:t>
        </w:r>
        <w:r>
          <w:rPr>
            <w:sz w:val="16"/>
            <w:szCs w:val="16"/>
          </w:rPr>
          <w:fldChar w:fldCharType="end"/>
        </w:r>
        <w:r>
          <w:rPr>
            <w:sz w:val="16"/>
            <w:szCs w:val="16"/>
          </w:rPr>
          <w:t xml:space="preserve"> de </w:t>
        </w:r>
        <w:r>
          <w:rPr>
            <w:sz w:val="16"/>
            <w:szCs w:val="16"/>
          </w:rPr>
          <w:fldChar w:fldCharType="begin"/>
        </w:r>
        <w:r>
          <w:rPr>
            <w:sz w:val="16"/>
            <w:szCs w:val="16"/>
          </w:rPr>
          <w:instrText xml:space="preserve"> NUMPAGES </w:instrText>
        </w:r>
        <w:r>
          <w:rPr>
            <w:sz w:val="16"/>
            <w:szCs w:val="16"/>
          </w:rPr>
          <w:fldChar w:fldCharType="separate"/>
        </w:r>
        <w:r>
          <w:rPr>
            <w:sz w:val="16"/>
            <w:szCs w:val="16"/>
          </w:rPr>
          <w:t>2</w:t>
        </w:r>
        <w:r>
          <w:rPr>
            <w:sz w:val="16"/>
            <w:szCs w:val="16"/>
          </w:rPr>
          <w:fldChar w:fldCharType="end"/>
        </w:r>
      </w:p>
      <w:p>
        <w:pPr>
          <w:pStyle w:val="Footer"/>
          <w:rPr/>
        </w:pPr>
        <w:r>
          <w:rPr/>
        </w:r>
      </w:p>
    </w:sdtContent>
  </w:sdt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iedepgina-Datos"/>
      <w:widowControl/>
      <w:bidi w:val="0"/>
      <w:spacing w:before="80" w:after="80"/>
      <w:ind w:left="5812" w:right="-197"/>
      <w:jc w:val="both"/>
      <w:rPr/>
    </w:pPr>
    <w:r>
      <w:rPr/>
    </w:r>
  </w:p>
  <w:p>
    <w:pPr>
      <w:pStyle w:val="Piedepgina-Datos"/>
      <w:rPr/>
    </w:pPr>
    <w:r>
      <w:rPr/>
      <w:tab/>
    </w:r>
  </w:p>
  <w:p>
    <w:pPr>
      <w:pStyle w:val="Normal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  <w:drawing>
        <wp:anchor behindDoc="1" distT="0" distB="0" distL="0" distR="0" simplePos="0" locked="0" layoutInCell="0" allowOverlap="1" relativeHeight="2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1" name="Imagen 42093109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420931096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06030" cy="10763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rPr/>
    </w:pPr>
    <w:r>
      <w:rPr/>
      <mc:AlternateContent>
        <mc:Choice Requires="wps">
          <w:drawing>
            <wp:anchor behindDoc="1" distT="0" distB="368300" distL="114300" distR="129540" simplePos="0" locked="0" layoutInCell="0" allowOverlap="1" relativeHeight="3" wp14:anchorId="70DD9E51">
              <wp:simplePos x="0" y="0"/>
              <wp:positionH relativeFrom="column">
                <wp:posOffset>3524250</wp:posOffset>
              </wp:positionH>
              <wp:positionV relativeFrom="page">
                <wp:posOffset>812800</wp:posOffset>
              </wp:positionV>
              <wp:extent cx="2346960" cy="791845"/>
              <wp:effectExtent l="0" t="635" r="0" b="0"/>
              <wp:wrapTopAndBottom/>
              <wp:docPr id="2" name="Cuadro de texto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46840" cy="79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abecera-Consejera"/>
                            <w:jc w:val="right"/>
                            <w:rPr/>
                          </w:pPr>
                          <w:r>
                            <w:rPr/>
                            <w:t>Consejería de Salud y Consumo</w:t>
                          </w:r>
                        </w:p>
                        <w:p>
                          <w:pPr>
                            <w:pStyle w:val="Cabecera-Centrodirectivo"/>
                            <w:jc w:val="right"/>
                            <w:rPr/>
                          </w:pPr>
                          <w:r>
                            <w:rPr/>
                            <w:t>Servicio Andaluz de Salud</w:t>
                          </w:r>
                        </w:p>
                      </w:txbxContent>
                    </wps:txbx>
                    <wps:bodyPr lIns="0" rIns="0" tIns="0" bIns="0" anchor="ctr">
                      <a:prstTxWarp prst="textNoShape"/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uadro de texto 3" path="m0,0l-2147483645,0l-2147483645,-2147483646l0,-2147483646xe" stroked="f" o:allowincell="f" style="position:absolute;margin-left:277.5pt;margin-top:64pt;width:184.75pt;height:62.3pt;mso-wrap-style:square;v-text-anchor:middle;mso-position-vertical-relative:page" wp14:anchorId="70DD9E51"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Cabecera-Consejera"/>
                      <w:jc w:val="right"/>
                      <w:rPr/>
                    </w:pPr>
                    <w:r>
                      <w:rPr/>
                      <w:t>Consejería de Salud y Consumo</w:t>
                    </w:r>
                  </w:p>
                  <w:p>
                    <w:pPr>
                      <w:pStyle w:val="Cabecera-Centrodirectivo"/>
                      <w:jc w:val="right"/>
                      <w:rPr/>
                    </w:pPr>
                    <w:r>
                      <w:rPr/>
                      <w:t>Servicio Andaluz de Salud</w:t>
                    </w:r>
                  </w:p>
                </w:txbxContent>
              </v:textbox>
              <w10:wrap type="topAndBottom"/>
            </v:rect>
          </w:pict>
        </mc:Fallback>
      </mc:AlternateContent>
      <w:drawing>
        <wp:anchor behindDoc="0" distT="0" distB="0" distL="114300" distR="114300" simplePos="0" locked="0" layoutInCell="0" allowOverlap="1" relativeHeight="5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0" b="0"/>
          <wp:wrapThrough wrapText="bothSides">
            <wp:wrapPolygon edited="0">
              <wp:start x="9141" y="0"/>
              <wp:lineTo x="5651" y="12295"/>
              <wp:lineTo x="-8" y="17676"/>
              <wp:lineTo x="-8" y="20745"/>
              <wp:lineTo x="21337" y="20745"/>
              <wp:lineTo x="21337" y="17676"/>
              <wp:lineTo x="15670" y="12295"/>
              <wp:lineTo x="13056" y="0"/>
              <wp:lineTo x="9141" y="0"/>
            </wp:wrapPolygon>
          </wp:wrapThrough>
          <wp:docPr id="3" name="Placeholder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aceholder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numPicBullet w:numPicBulletId="0">
    <w:pict>
      <v:shape style="width:9.6pt;height:9.6pt" o:bullet="t">
        <v:imagedata r:id="rId1" o:title=""/>
      </v:shape>
    </w:pict>
  </w:numPicBullet>
  <w:abstractNum w:abstractNumId="1">
    <w:lvl w:ilvl="0">
      <w:start w:val="1"/>
      <w:numFmt w:val="decimal"/>
      <w:lvlText w:val="%1"/>
      <w:lvlJc w:val="left"/>
      <w:pPr>
        <w:tabs>
          <w:tab w:val="num" w:pos="0"/>
        </w:tabs>
        <w:ind w:left="432" w:hanging="432"/>
      </w:pPr>
      <w:rPr/>
    </w:lvl>
    <w:lvl w:ilvl="1">
      <w:start w:val="1"/>
      <w:pStyle w:val="Heading2"/>
      <w:numFmt w:val="decimal"/>
      <w:lvlText w:val="%1.%2"/>
      <w:lvlJc w:val="left"/>
      <w:pPr>
        <w:tabs>
          <w:tab w:val="num" w:pos="0"/>
        </w:tabs>
        <w:ind w:left="576" w:hanging="576"/>
      </w:pPr>
      <w:rPr/>
    </w:lvl>
    <w:lvl w:ilvl="2">
      <w:start w:val="1"/>
      <w:pStyle w:val="Heading3"/>
      <w:numFmt w:val="decimal"/>
      <w:lvlText w:val="%1.%2.%3"/>
      <w:lvlJc w:val="left"/>
      <w:pPr>
        <w:tabs>
          <w:tab w:val="num" w:pos="0"/>
        </w:tabs>
        <w:ind w:left="720" w:hanging="720"/>
      </w:pPr>
      <w:rPr/>
    </w:lvl>
    <w:lvl w:ilvl="3">
      <w:start w:val="1"/>
      <w:pStyle w:val="Heading4"/>
      <w:numFmt w:val="decimal"/>
      <w:lvlText w:val="%1.%2.%3.%4"/>
      <w:lvlJc w:val="left"/>
      <w:pPr>
        <w:tabs>
          <w:tab w:val="num" w:pos="0"/>
        </w:tabs>
        <w:ind w:left="864" w:hanging="864"/>
      </w:pPr>
      <w:rPr/>
    </w:lvl>
    <w:lvl w:ilvl="4">
      <w:start w:val="1"/>
      <w:pStyle w:val="Heading5"/>
      <w:numFmt w:val="decimal"/>
      <w:lvlText w:val="%1.%2.%3.%4.%5"/>
      <w:lvlJc w:val="left"/>
      <w:pPr>
        <w:tabs>
          <w:tab w:val="num" w:pos="0"/>
        </w:tabs>
        <w:ind w:left="1008" w:hanging="1008"/>
      </w:pPr>
      <w:rPr/>
    </w:lvl>
    <w:lvl w:ilvl="5">
      <w:start w:val="1"/>
      <w:pStyle w:val="Heading6"/>
      <w:numFmt w:val="decimal"/>
      <w:lvlText w:val="%1.%2.%3.%4.%5.%6"/>
      <w:lvlJc w:val="left"/>
      <w:pPr>
        <w:tabs>
          <w:tab w:val="num" w:pos="0"/>
        </w:tabs>
        <w:ind w:left="1152" w:hanging="1152"/>
      </w:pPr>
      <w:rPr/>
    </w:lvl>
    <w:lvl w:ilvl="6">
      <w:start w:val="1"/>
      <w:pStyle w:val="Heading7"/>
      <w:numFmt w:val="decimal"/>
      <w:lvlText w:val="%1.%2.%3.%4.%5.%6.%7"/>
      <w:lvlJc w:val="left"/>
      <w:pPr>
        <w:tabs>
          <w:tab w:val="num" w:pos="0"/>
        </w:tabs>
        <w:ind w:left="1296" w:hanging="1296"/>
      </w:pPr>
      <w:rPr/>
    </w:lvl>
    <w:lvl w:ilvl="7">
      <w:start w:val="1"/>
      <w:pStyle w:val="Heading8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/>
    </w:lvl>
    <w:lvl w:ilvl="8">
      <w:start w:val="1"/>
      <w:pStyle w:val="Heading9"/>
      <w:numFmt w:val="decimal"/>
      <w:lvlText w:val="%1.%2.%3.%4.%5.%6.%7.%8.%9"/>
      <w:lvlJc w:val="left"/>
      <w:pPr>
        <w:tabs>
          <w:tab w:val="num" w:pos="0"/>
        </w:tabs>
        <w:ind w:left="1584" w:hanging="1584"/>
      </w:pPr>
      <w:rPr/>
    </w:lvl>
  </w:abstractNum>
  <w:abstractNum w:abstractNumId="2"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454" w:hanging="397"/>
      </w:pPr>
      <w:rPr>
        <w:rFonts w:ascii="Symbol" w:hAnsi="Symbol" w:cs="Symbol" w:hint="default"/>
        <w:sz w:val="22"/>
        <w:szCs w:val="22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53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25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97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69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41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13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85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5573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227" w:hanging="227"/>
      </w:pPr>
      <w:rPr>
        <w:rFonts w:ascii="Noto Sans HK Medium" w:hAnsi="Noto Sans HK Medium" w:eastAsia="Noto Sans HK Medium"/>
        <w:color w:val="FFFFFF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es-ES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4"/>
        <w:szCs w:val="24"/>
        <w:lang w:val="es-E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10a69"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es-ES_tradnl" w:val="es-ES" w:bidi="ar-SA"/>
    </w:rPr>
  </w:style>
  <w:style w:type="paragraph" w:styleId="Heading1">
    <w:name w:val="Heading 1"/>
    <w:next w:val="Normal"/>
    <w:link w:val="Ttulo1Car"/>
    <w:autoRedefine/>
    <w:uiPriority w:val="9"/>
    <w:qFormat/>
    <w:rsid w:val="00d7496a"/>
    <w:pPr>
      <w:keepNext w:val="true"/>
      <w:widowControl/>
      <w:bidi w:val="0"/>
      <w:spacing w:lineRule="auto" w:line="276" w:before="252" w:after="120"/>
      <w:ind w:left="690" w:right="145"/>
      <w:jc w:val="center"/>
      <w:outlineLvl w:val="0"/>
    </w:pPr>
    <w:rPr>
      <w:rFonts w:ascii="Arial" w:hAnsi="Arial" w:eastAsia="Times New Roman" w:cs="Arial"/>
      <w:b/>
      <w:color w:val="auto"/>
      <w:kern w:val="2"/>
      <w:sz w:val="24"/>
      <w:szCs w:val="24"/>
      <w:lang w:val="es-ES" w:eastAsia="en-US" w:bidi="ar-SA"/>
    </w:rPr>
  </w:style>
  <w:style w:type="paragraph" w:styleId="Heading2">
    <w:name w:val="Heading 2"/>
    <w:next w:val="Normal"/>
    <w:link w:val="Ttulo2Car"/>
    <w:autoRedefine/>
    <w:uiPriority w:val="9"/>
    <w:unhideWhenUsed/>
    <w:qFormat/>
    <w:rsid w:val="00432c4d"/>
    <w:pPr>
      <w:keepNext w:val="true"/>
      <w:widowControl/>
      <w:numPr>
        <w:ilvl w:val="1"/>
        <w:numId w:val="1"/>
      </w:numPr>
      <w:bidi w:val="0"/>
      <w:spacing w:before="240" w:after="240"/>
      <w:contextualSpacing/>
      <w:jc w:val="left"/>
      <w:outlineLvl w:val="1"/>
    </w:pPr>
    <w:rPr>
      <w:rFonts w:ascii="Source Sans Pro Semibold" w:hAnsi="Source Sans Pro Semibold" w:eastAsia="Noto Sans HK Medium" w:cs="Times New Roman"/>
      <w:bCs/>
      <w:iCs/>
      <w:color w:val="000000"/>
      <w:kern w:val="0"/>
      <w:sz w:val="28"/>
      <w:szCs w:val="28"/>
      <w:lang w:val="es-ES" w:eastAsia="en-US" w:bidi="ar-SA"/>
    </w:rPr>
  </w:style>
  <w:style w:type="paragraph" w:styleId="Heading3">
    <w:name w:val="Heading 3"/>
    <w:basedOn w:val="Normal"/>
    <w:link w:val="Ttulo3Car"/>
    <w:autoRedefine/>
    <w:uiPriority w:val="9"/>
    <w:unhideWhenUsed/>
    <w:qFormat/>
    <w:rsid w:val="00e10e7f"/>
    <w:pPr>
      <w:keepNext w:val="true"/>
      <w:keepLines/>
      <w:numPr>
        <w:ilvl w:val="2"/>
        <w:numId w:val="1"/>
      </w:numPr>
      <w:spacing w:before="120" w:after="200"/>
      <w:outlineLvl w:val="2"/>
    </w:pPr>
    <w:rPr>
      <w:rFonts w:ascii="Source Sans Pro Light" w:hAnsi="Source Sans Pro Light" w:eastAsia="游ゴシック Light" w:cs="" w:cstheme="majorBidi" w:eastAsiaTheme="majorEastAsia"/>
      <w:color w:val="367D3C"/>
      <w:sz w:val="28"/>
      <w:lang w:eastAsia="en-US"/>
    </w:rPr>
  </w:style>
  <w:style w:type="paragraph" w:styleId="Heading4">
    <w:name w:val="Heading 4"/>
    <w:basedOn w:val="Normal"/>
    <w:next w:val="Normal"/>
    <w:link w:val="Ttulo4Car"/>
    <w:uiPriority w:val="9"/>
    <w:semiHidden/>
    <w:unhideWhenUsed/>
    <w:qFormat/>
    <w:rsid w:val="00e10e7f"/>
    <w:pPr>
      <w:keepNext w:val="true"/>
      <w:keepLines/>
      <w:numPr>
        <w:ilvl w:val="3"/>
        <w:numId w:val="1"/>
      </w:numPr>
      <w:spacing w:before="40" w:after="0"/>
      <w:outlineLvl w:val="3"/>
    </w:pPr>
    <w:rPr>
      <w:rFonts w:ascii="Source Sans Pro" w:hAnsi="Source Sans Pro" w:eastAsia="游ゴシック Light" w:cs="" w:cstheme="majorBidi" w:eastAsiaTheme="majorEastAsia"/>
      <w:i/>
      <w:iCs/>
      <w:color w:val="367D3C"/>
      <w:szCs w:val="18"/>
      <w:lang w:eastAsia="en-US"/>
    </w:rPr>
  </w:style>
  <w:style w:type="paragraph" w:styleId="Heading5">
    <w:name w:val="Heading 5"/>
    <w:basedOn w:val="Normal"/>
    <w:next w:val="Normal"/>
    <w:link w:val="Ttulo5Car"/>
    <w:uiPriority w:val="9"/>
    <w:semiHidden/>
    <w:unhideWhenUsed/>
    <w:qFormat/>
    <w:rsid w:val="001c2127"/>
    <w:pPr>
      <w:keepNext w:val="true"/>
      <w:keepLines/>
      <w:numPr>
        <w:ilvl w:val="4"/>
        <w:numId w:val="1"/>
      </w:numPr>
      <w:spacing w:before="40" w:after="0"/>
      <w:jc w:val="both"/>
      <w:outlineLvl w:val="4"/>
    </w:pPr>
    <w:rPr>
      <w:rFonts w:ascii="Calibri Light" w:hAnsi="Calibri Light" w:eastAsia="游ゴシック Light" w:cs="" w:asciiTheme="majorHAnsi" w:cstheme="majorBidi" w:eastAsiaTheme="majorEastAsia" w:hAnsiTheme="majorHAnsi"/>
      <w:color w:themeColor="accent1" w:themeShade="bf" w:val="2F5496"/>
      <w:sz w:val="21"/>
      <w:szCs w:val="18"/>
      <w:lang w:eastAsia="en-US"/>
    </w:rPr>
  </w:style>
  <w:style w:type="paragraph" w:styleId="Heading6">
    <w:name w:val="Heading 6"/>
    <w:basedOn w:val="Normal"/>
    <w:next w:val="Normal"/>
    <w:link w:val="Ttulo6Car"/>
    <w:uiPriority w:val="9"/>
    <w:semiHidden/>
    <w:unhideWhenUsed/>
    <w:qFormat/>
    <w:rsid w:val="001c2127"/>
    <w:pPr>
      <w:keepNext w:val="true"/>
      <w:keepLines/>
      <w:numPr>
        <w:ilvl w:val="5"/>
        <w:numId w:val="1"/>
      </w:numPr>
      <w:spacing w:before="40" w:after="0"/>
      <w:jc w:val="both"/>
      <w:outlineLvl w:val="5"/>
    </w:pPr>
    <w:rPr>
      <w:rFonts w:ascii="Calibri Light" w:hAnsi="Calibri Light" w:eastAsia="游ゴシック Light" w:cs="" w:asciiTheme="majorHAnsi" w:cstheme="majorBidi" w:eastAsiaTheme="majorEastAsia" w:hAnsiTheme="majorHAnsi"/>
      <w:color w:themeColor="accent1" w:themeShade="7f" w:val="1F3763"/>
      <w:sz w:val="21"/>
      <w:szCs w:val="18"/>
      <w:lang w:eastAsia="en-US"/>
    </w:rPr>
  </w:style>
  <w:style w:type="paragraph" w:styleId="Heading7">
    <w:name w:val="Heading 7"/>
    <w:basedOn w:val="Normal"/>
    <w:next w:val="Normal"/>
    <w:link w:val="Ttulo7Car"/>
    <w:uiPriority w:val="9"/>
    <w:semiHidden/>
    <w:unhideWhenUsed/>
    <w:qFormat/>
    <w:rsid w:val="001c2127"/>
    <w:pPr>
      <w:keepNext w:val="true"/>
      <w:keepLines/>
      <w:numPr>
        <w:ilvl w:val="6"/>
        <w:numId w:val="1"/>
      </w:numPr>
      <w:spacing w:before="40" w:after="0"/>
      <w:jc w:val="both"/>
      <w:outlineLvl w:val="6"/>
    </w:pPr>
    <w:rPr>
      <w:rFonts w:ascii="Calibri Light" w:hAnsi="Calibri Light" w:eastAsia="游ゴシック Light" w:cs="" w:asciiTheme="majorHAnsi" w:cstheme="majorBidi" w:eastAsiaTheme="majorEastAsia" w:hAnsiTheme="majorHAnsi"/>
      <w:i/>
      <w:iCs/>
      <w:color w:themeColor="accent1" w:themeShade="7f" w:val="1F3763"/>
      <w:sz w:val="21"/>
      <w:szCs w:val="18"/>
      <w:lang w:eastAsia="en-US"/>
    </w:rPr>
  </w:style>
  <w:style w:type="paragraph" w:styleId="Heading8">
    <w:name w:val="Heading 8"/>
    <w:basedOn w:val="Normal"/>
    <w:next w:val="Normal"/>
    <w:link w:val="Ttulo8Car"/>
    <w:uiPriority w:val="9"/>
    <w:semiHidden/>
    <w:unhideWhenUsed/>
    <w:qFormat/>
    <w:rsid w:val="001c2127"/>
    <w:pPr>
      <w:keepNext w:val="true"/>
      <w:keepLines/>
      <w:numPr>
        <w:ilvl w:val="7"/>
        <w:numId w:val="1"/>
      </w:numPr>
      <w:spacing w:before="40" w:after="0"/>
      <w:jc w:val="both"/>
      <w:outlineLvl w:val="7"/>
    </w:pPr>
    <w:rPr>
      <w:rFonts w:ascii="Calibri Light" w:hAnsi="Calibri Light" w:eastAsia="游ゴシック Light" w:cs="" w:asciiTheme="majorHAnsi" w:cstheme="majorBidi" w:eastAsiaTheme="majorEastAsia" w:hAnsiTheme="majorHAnsi"/>
      <w:color w:themeColor="text1" w:themeTint="d8" w:val="272727"/>
      <w:sz w:val="21"/>
      <w:szCs w:val="21"/>
      <w:lang w:eastAsia="en-US"/>
    </w:rPr>
  </w:style>
  <w:style w:type="paragraph" w:styleId="Heading9">
    <w:name w:val="Heading 9"/>
    <w:basedOn w:val="Normal"/>
    <w:next w:val="Normal"/>
    <w:link w:val="Ttulo9Car"/>
    <w:uiPriority w:val="9"/>
    <w:semiHidden/>
    <w:unhideWhenUsed/>
    <w:qFormat/>
    <w:rsid w:val="001c2127"/>
    <w:pPr>
      <w:keepNext w:val="true"/>
      <w:keepLines/>
      <w:numPr>
        <w:ilvl w:val="8"/>
        <w:numId w:val="1"/>
      </w:numPr>
      <w:spacing w:before="40" w:after="0"/>
      <w:jc w:val="both"/>
      <w:outlineLvl w:val="8"/>
    </w:pPr>
    <w:rPr>
      <w:rFonts w:ascii="Calibri Light" w:hAnsi="Calibri Light" w:eastAsia="游ゴシック Light" w:cs="" w:asciiTheme="majorHAnsi" w:cstheme="majorBidi" w:eastAsiaTheme="majorEastAsia" w:hAnsiTheme="majorHAnsi"/>
      <w:i/>
      <w:iCs/>
      <w:color w:themeColor="text1" w:themeTint="d8" w:val="272727"/>
      <w:sz w:val="21"/>
      <w:szCs w:val="21"/>
      <w:lang w:eastAsia="en-US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uiPriority w:val="9"/>
    <w:qFormat/>
    <w:rsid w:val="00d7496a"/>
    <w:rPr>
      <w:rFonts w:ascii="Arial" w:hAnsi="Arial" w:eastAsia="Times New Roman" w:cs="Arial"/>
      <w:b/>
      <w:kern w:val="2"/>
    </w:rPr>
  </w:style>
  <w:style w:type="character" w:styleId="Ttulo2Car" w:customStyle="1">
    <w:name w:val="Título 2 Car"/>
    <w:uiPriority w:val="9"/>
    <w:qFormat/>
    <w:rsid w:val="00432c4d"/>
    <w:rPr>
      <w:rFonts w:ascii="Source Sans Pro Semibold" w:hAnsi="Source Sans Pro Semibold" w:eastAsia="Noto Sans HK Medium" w:cs="Times New Roman"/>
      <w:bCs/>
      <w:iCs/>
      <w:color w:val="000000"/>
      <w:sz w:val="28"/>
      <w:szCs w:val="28"/>
    </w:rPr>
  </w:style>
  <w:style w:type="character" w:styleId="Ttulo3Car" w:customStyle="1">
    <w:name w:val="Título 3 Car"/>
    <w:basedOn w:val="DefaultParagraphFont"/>
    <w:uiPriority w:val="9"/>
    <w:qFormat/>
    <w:rsid w:val="00e10e7f"/>
    <w:rPr>
      <w:rFonts w:ascii="Source Sans Pro Light" w:hAnsi="Source Sans Pro Light" w:eastAsia="游ゴシック Light" w:cs="" w:cstheme="majorBidi" w:eastAsiaTheme="majorEastAsia"/>
      <w:color w:val="367D3C"/>
      <w:sz w:val="28"/>
    </w:rPr>
  </w:style>
  <w:style w:type="character" w:styleId="PiedepginaCar" w:customStyle="1">
    <w:name w:val="Pie de página Car"/>
    <w:basedOn w:val="DefaultParagraphFont"/>
    <w:uiPriority w:val="99"/>
    <w:qFormat/>
    <w:rsid w:val="00e10e7f"/>
    <w:rPr>
      <w:rFonts w:ascii="Source Sans Pro" w:hAnsi="Source Sans Pro" w:eastAsia="Noto Sans HK" w:cs="Times New Roman"/>
      <w:color w:val="21211E"/>
      <w:sz w:val="21"/>
      <w:szCs w:val="18"/>
    </w:rPr>
  </w:style>
  <w:style w:type="character" w:styleId="SubttuloCar" w:customStyle="1">
    <w:name w:val="Subtítulo Car"/>
    <w:basedOn w:val="DefaultParagraphFont"/>
    <w:uiPriority w:val="11"/>
    <w:qFormat/>
    <w:rsid w:val="00e10e7f"/>
    <w:rPr>
      <w:rFonts w:eastAsia="游明朝" w:eastAsiaTheme="minorEastAsia"/>
      <w:color w:themeColor="text1" w:themeTint="a5" w:val="5A5A5A"/>
      <w:spacing w:val="15"/>
      <w:sz w:val="21"/>
      <w:szCs w:val="22"/>
    </w:rPr>
  </w:style>
  <w:style w:type="character" w:styleId="Ttulo4Car" w:customStyle="1">
    <w:name w:val="Título 4 Car"/>
    <w:basedOn w:val="DefaultParagraphFont"/>
    <w:uiPriority w:val="9"/>
    <w:semiHidden/>
    <w:qFormat/>
    <w:rsid w:val="00e10e7f"/>
    <w:rPr>
      <w:rFonts w:ascii="Source Sans Pro" w:hAnsi="Source Sans Pro" w:eastAsia="游ゴシック Light" w:cs="" w:cstheme="majorBidi" w:eastAsiaTheme="majorEastAsia"/>
      <w:i/>
      <w:iCs/>
      <w:color w:val="367D3C"/>
      <w:szCs w:val="18"/>
    </w:rPr>
  </w:style>
  <w:style w:type="character" w:styleId="EncabezadoCar" w:customStyle="1">
    <w:name w:val="Encabezado Car"/>
    <w:basedOn w:val="DefaultParagraphFont"/>
    <w:uiPriority w:val="99"/>
    <w:qFormat/>
    <w:rsid w:val="00e10e7f"/>
    <w:rPr>
      <w:rFonts w:ascii="Source Sans Pro" w:hAnsi="Source Sans Pro" w:eastAsia="Noto Sans HK" w:cs="Times New Roman"/>
      <w:color w:val="21211E"/>
      <w:sz w:val="21"/>
      <w:szCs w:val="18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bd56cc"/>
    <w:rPr>
      <w:rFonts w:ascii="Lucida Grande" w:hAnsi="Lucida Grande" w:eastAsia="Noto Sans HK" w:cs="Lucida Grande"/>
      <w:color w:val="21211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421c4"/>
    <w:rPr>
      <w:color w:themeColor="hyperlink" w:val="0563C1"/>
      <w:u w:val="single"/>
    </w:rPr>
  </w:style>
  <w:style w:type="character" w:styleId="Mencinsinresolver1" w:customStyle="1">
    <w:name w:val="Mención sin resolver1"/>
    <w:basedOn w:val="DefaultParagraphFont"/>
    <w:uiPriority w:val="99"/>
    <w:semiHidden/>
    <w:unhideWhenUsed/>
    <w:qFormat/>
    <w:rsid w:val="00e112c6"/>
    <w:rPr>
      <w:color w:val="605E5C"/>
      <w:shd w:fill="E1DFDD" w:val="clear"/>
    </w:rPr>
  </w:style>
  <w:style w:type="character" w:styleId="Ttulo5Car" w:customStyle="1">
    <w:name w:val="Título 5 Car"/>
    <w:basedOn w:val="DefaultParagraphFont"/>
    <w:uiPriority w:val="9"/>
    <w:semiHidden/>
    <w:qFormat/>
    <w:rsid w:val="001c2127"/>
    <w:rPr>
      <w:rFonts w:ascii="Calibri Light" w:hAnsi="Calibri Light" w:eastAsia="游ゴシック Light" w:cs="" w:asciiTheme="majorHAnsi" w:cstheme="majorBidi" w:eastAsiaTheme="majorEastAsia" w:hAnsiTheme="majorHAnsi"/>
      <w:color w:themeColor="accent1" w:themeShade="bf" w:val="2F5496"/>
      <w:sz w:val="21"/>
      <w:szCs w:val="18"/>
    </w:rPr>
  </w:style>
  <w:style w:type="character" w:styleId="Ttulo6Car" w:customStyle="1">
    <w:name w:val="Título 6 Car"/>
    <w:basedOn w:val="DefaultParagraphFont"/>
    <w:uiPriority w:val="9"/>
    <w:semiHidden/>
    <w:qFormat/>
    <w:rsid w:val="001c2127"/>
    <w:rPr>
      <w:rFonts w:ascii="Calibri Light" w:hAnsi="Calibri Light" w:eastAsia="游ゴシック Light" w:cs="" w:asciiTheme="majorHAnsi" w:cstheme="majorBidi" w:eastAsiaTheme="majorEastAsia" w:hAnsiTheme="majorHAnsi"/>
      <w:color w:themeColor="accent1" w:themeShade="7f" w:val="1F3763"/>
      <w:sz w:val="21"/>
      <w:szCs w:val="18"/>
    </w:rPr>
  </w:style>
  <w:style w:type="character" w:styleId="Ttulo7Car" w:customStyle="1">
    <w:name w:val="Título 7 Car"/>
    <w:basedOn w:val="DefaultParagraphFont"/>
    <w:uiPriority w:val="9"/>
    <w:semiHidden/>
    <w:qFormat/>
    <w:rsid w:val="001c2127"/>
    <w:rPr>
      <w:rFonts w:ascii="Calibri Light" w:hAnsi="Calibri Light" w:eastAsia="游ゴシック Light" w:cs="" w:asciiTheme="majorHAnsi" w:cstheme="majorBidi" w:eastAsiaTheme="majorEastAsia" w:hAnsiTheme="majorHAnsi"/>
      <w:i/>
      <w:iCs/>
      <w:color w:themeColor="accent1" w:themeShade="7f" w:val="1F3763"/>
      <w:sz w:val="21"/>
      <w:szCs w:val="18"/>
    </w:rPr>
  </w:style>
  <w:style w:type="character" w:styleId="Ttulo8Car" w:customStyle="1">
    <w:name w:val="Título 8 Car"/>
    <w:basedOn w:val="DefaultParagraphFont"/>
    <w:uiPriority w:val="9"/>
    <w:semiHidden/>
    <w:qFormat/>
    <w:rsid w:val="001c2127"/>
    <w:rPr>
      <w:rFonts w:ascii="Calibri Light" w:hAnsi="Calibri Light" w:eastAsia="游ゴシック Light" w:cs="" w:asciiTheme="majorHAnsi" w:cstheme="majorBidi" w:eastAsiaTheme="majorEastAsia" w:hAnsiTheme="majorHAnsi"/>
      <w:color w:themeColor="text1" w:themeTint="d8" w:val="272727"/>
      <w:sz w:val="21"/>
      <w:szCs w:val="21"/>
    </w:rPr>
  </w:style>
  <w:style w:type="character" w:styleId="Ttulo9Car" w:customStyle="1">
    <w:name w:val="Título 9 Car"/>
    <w:basedOn w:val="DefaultParagraphFont"/>
    <w:uiPriority w:val="9"/>
    <w:semiHidden/>
    <w:qFormat/>
    <w:rsid w:val="001c2127"/>
    <w:rPr>
      <w:rFonts w:ascii="Calibri Light" w:hAnsi="Calibri Light" w:eastAsia="游ゴシック Light" w:cs="" w:asciiTheme="majorHAnsi" w:cstheme="majorBidi" w:eastAsiaTheme="majorEastAsia" w:hAnsiTheme="majorHAnsi"/>
      <w:i/>
      <w:iCs/>
      <w:color w:themeColor="text1" w:themeTint="d8" w:val="272727"/>
      <w:sz w:val="21"/>
      <w:szCs w:val="21"/>
    </w:rPr>
  </w:style>
  <w:style w:type="character" w:styleId="TextoindependienteCar" w:customStyle="1">
    <w:name w:val="Texto independiente Car"/>
    <w:basedOn w:val="DefaultParagraphFont"/>
    <w:uiPriority w:val="1"/>
    <w:qFormat/>
    <w:rsid w:val="00ae4c3d"/>
    <w:rPr>
      <w:rFonts w:ascii="Tahoma" w:hAnsi="Tahoma" w:eastAsia="Tahoma" w:cs="Tahoma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ae4c3d"/>
    <w:pPr>
      <w:widowControl w:val="false"/>
    </w:pPr>
    <w:rPr>
      <w:rFonts w:ascii="Tahoma" w:hAnsi="Tahoma" w:eastAsia="Tahoma" w:cs="Tahoma"/>
      <w:lang w:eastAsia="en-US"/>
    </w:rPr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cera-Centrodirectivo" w:customStyle="1">
    <w:name w:val="Cabecera - Centro directivo"/>
    <w:autoRedefine/>
    <w:qFormat/>
    <w:rsid w:val="00491cae"/>
    <w:pPr>
      <w:widowControl/>
      <w:bidi w:val="0"/>
      <w:spacing w:before="40" w:after="0"/>
      <w:jc w:val="left"/>
    </w:pPr>
    <w:rPr>
      <w:rFonts w:ascii="Source Sans Pro" w:hAnsi="Source Sans Pro" w:eastAsia="Noto Sans HK" w:cs="Times New Roman"/>
      <w:color w:val="auto"/>
      <w:kern w:val="0"/>
      <w:sz w:val="18"/>
      <w:szCs w:val="16"/>
      <w:lang w:val="es-ES" w:eastAsia="en-US" w:bidi="ar-SA"/>
    </w:rPr>
  </w:style>
  <w:style w:type="paragraph" w:styleId="Cabecera-Consejera" w:customStyle="1">
    <w:name w:val="Cabecera - Consejería"/>
    <w:next w:val="Cabecera-Centrodirectivo"/>
    <w:autoRedefine/>
    <w:qFormat/>
    <w:rsid w:val="00491cae"/>
    <w:pPr>
      <w:widowControl/>
      <w:bidi w:val="0"/>
      <w:spacing w:before="0" w:after="0"/>
      <w:jc w:val="left"/>
    </w:pPr>
    <w:rPr>
      <w:rFonts w:ascii="Source Sans Pro Semibold" w:hAnsi="Source Sans Pro Semibold" w:eastAsia="Noto Sans HK Medium" w:cs="Times New Roman"/>
      <w:color w:val="auto"/>
      <w:kern w:val="0"/>
      <w:sz w:val="18"/>
      <w:szCs w:val="17"/>
      <w:lang w:val="es-ES" w:eastAsia="en-US" w:bidi="ar-SA"/>
    </w:rPr>
  </w:style>
  <w:style w:type="paragraph" w:styleId="Cabecera-NombreConsejeraCentrado" w:customStyle="1">
    <w:name w:val="Cabecera - Nombre Consejería Centrado"/>
    <w:basedOn w:val="Normal"/>
    <w:autoRedefine/>
    <w:qFormat/>
    <w:rsid w:val="00e10e7f"/>
    <w:pPr>
      <w:spacing w:before="0" w:after="280"/>
      <w:ind w:firstLine="709"/>
      <w:contextualSpacing/>
      <w:jc w:val="center"/>
    </w:pPr>
    <w:rPr>
      <w:rFonts w:ascii="Source Sans Pro Semibold" w:hAnsi="Source Sans Pro Semibold" w:eastAsia="Noto Sans HK Medium"/>
      <w:color w:val="21211E"/>
      <w:sz w:val="18"/>
      <w:szCs w:val="14"/>
      <w:lang w:eastAsia="en-US"/>
    </w:rPr>
  </w:style>
  <w:style w:type="paragraph" w:styleId="FAX-Datos" w:customStyle="1">
    <w:name w:val="FAX - Datos"/>
    <w:basedOn w:val="Normal"/>
    <w:autoRedefine/>
    <w:qFormat/>
    <w:rsid w:val="00e10e7f"/>
    <w:pPr>
      <w:spacing w:before="0" w:after="120"/>
      <w:ind w:firstLine="709"/>
      <w:jc w:val="both"/>
    </w:pPr>
    <w:rPr>
      <w:rFonts w:ascii="Source Sans Pro Semibold" w:hAnsi="Source Sans Pro Semibold" w:eastAsia="Noto Sans HK Medium"/>
      <w:color w:val="000000"/>
      <w:sz w:val="22"/>
      <w:szCs w:val="18"/>
      <w:lang w:eastAsia="en-US"/>
    </w:rPr>
  </w:style>
  <w:style w:type="paragraph" w:styleId="FAX-Mensaje" w:customStyle="1">
    <w:name w:val="FAX - Mensaje"/>
    <w:basedOn w:val="Normal"/>
    <w:autoRedefine/>
    <w:qFormat/>
    <w:rsid w:val="00e10e7f"/>
    <w:pPr>
      <w:spacing w:before="120" w:after="120"/>
      <w:ind w:firstLine="709"/>
    </w:pPr>
    <w:rPr>
      <w:rFonts w:ascii="Source Sans Pro Semibold" w:hAnsi="Source Sans Pro Semibold" w:eastAsia="Noto Sans HK"/>
      <w:color w:val="21211E"/>
      <w:sz w:val="22"/>
      <w:szCs w:val="18"/>
      <w:lang w:eastAsia="en-US"/>
    </w:rPr>
  </w:style>
  <w:style w:type="paragraph" w:styleId="Formulario-Ttulos" w:customStyle="1">
    <w:name w:val="Formulario - Títulos"/>
    <w:autoRedefine/>
    <w:qFormat/>
    <w:rsid w:val="00e10e7f"/>
    <w:pPr>
      <w:widowControl/>
      <w:bidi w:val="0"/>
      <w:spacing w:before="0" w:after="0"/>
      <w:jc w:val="left"/>
    </w:pPr>
    <w:rPr>
      <w:rFonts w:ascii="Source Sans Pro Bold" w:hAnsi="Source Sans Pro Bold" w:eastAsia="Noto Sans HK" w:cs="Times New Roman"/>
      <w:bCs/>
      <w:color w:val="367D3C"/>
      <w:kern w:val="0"/>
      <w:sz w:val="24"/>
      <w:szCs w:val="19"/>
      <w:lang w:val="es-ES" w:eastAsia="en-US" w:bidi="ar-SA"/>
    </w:rPr>
  </w:style>
  <w:style w:type="paragraph" w:styleId="Formulario-Datos" w:customStyle="1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false"/>
      <w:color w:val="000000"/>
      <w:sz w:val="21"/>
    </w:rPr>
  </w:style>
  <w:style w:type="paragraph" w:styleId="Formulario-Destinatario" w:customStyle="1">
    <w:name w:val="Formulario - Destinatario"/>
    <w:autoRedefine/>
    <w:qFormat/>
    <w:rsid w:val="00e10e7f"/>
    <w:pPr>
      <w:widowControl/>
      <w:bidi w:val="0"/>
      <w:spacing w:before="0" w:after="0"/>
      <w:jc w:val="left"/>
    </w:pPr>
    <w:rPr>
      <w:rFonts w:ascii="Source Sans Pro" w:hAnsi="Source Sans Pro" w:eastAsia="Noto Sans HK" w:cs="Times New Roman"/>
      <w:color w:val="007942"/>
      <w:kern w:val="0"/>
      <w:sz w:val="21"/>
      <w:szCs w:val="19"/>
      <w:lang w:val="es-ES" w:eastAsia="en-US" w:bidi="ar-SA"/>
    </w:rPr>
  </w:style>
  <w:style w:type="paragraph" w:styleId="H6-Anotaciones" w:customStyle="1">
    <w:name w:val="H6 - Anotaciones"/>
    <w:autoRedefine/>
    <w:qFormat/>
    <w:rsid w:val="00e10e7f"/>
    <w:pPr>
      <w:widowControl/>
      <w:bidi w:val="0"/>
      <w:spacing w:before="0" w:after="0"/>
      <w:jc w:val="left"/>
    </w:pPr>
    <w:rPr>
      <w:rFonts w:ascii="Source Sans Pro" w:hAnsi="Source Sans Pro" w:eastAsia="Noto Sans HK" w:cs="Times New Roman"/>
      <w:color w:val="21211E"/>
      <w:kern w:val="0"/>
      <w:sz w:val="17"/>
      <w:szCs w:val="14"/>
      <w:lang w:val="es-ES" w:eastAsia="en-US" w:bidi="ar-SA"/>
    </w:rPr>
  </w:style>
  <w:style w:type="paragraph" w:styleId="Invitacin-Cargocompleto" w:customStyle="1">
    <w:name w:val="Invitación - Cargo completo"/>
    <w:basedOn w:val="Normal"/>
    <w:autoRedefine/>
    <w:qFormat/>
    <w:rsid w:val="00e10e7f"/>
    <w:pPr>
      <w:spacing w:lineRule="auto" w:line="165" w:before="120" w:after="0"/>
      <w:ind w:firstLine="709"/>
    </w:pPr>
    <w:rPr>
      <w:rFonts w:ascii="Source Sans Pro" w:hAnsi="Source Sans Pro" w:eastAsia="Noto Sans HK"/>
      <w:sz w:val="22"/>
      <w:szCs w:val="20"/>
      <w:lang w:eastAsia="en-US"/>
    </w:rPr>
  </w:style>
  <w:style w:type="paragraph" w:styleId="Invitacin-Cierre" w:customStyle="1">
    <w:name w:val="Invitación - Cierre"/>
    <w:basedOn w:val="Normal"/>
    <w:autoRedefine/>
    <w:qFormat/>
    <w:rsid w:val="00e10e7f"/>
    <w:pPr>
      <w:spacing w:lineRule="auto" w:line="165" w:before="0" w:after="120"/>
      <w:ind w:firstLine="709"/>
      <w:jc w:val="both"/>
    </w:pPr>
    <w:rPr>
      <w:rFonts w:ascii="Source Sans Pro Semibold" w:hAnsi="Source Sans Pro Semibold" w:eastAsia="Noto Sans HK Medium"/>
      <w:color w:val="007942"/>
      <w:sz w:val="22"/>
      <w:szCs w:val="20"/>
      <w:lang w:eastAsia="en-US"/>
    </w:rPr>
  </w:style>
  <w:style w:type="paragraph" w:styleId="Invitacin-Nombreyapellidos" w:customStyle="1">
    <w:name w:val="Invitación - Nombre y apellidos"/>
    <w:basedOn w:val="Normal"/>
    <w:autoRedefine/>
    <w:qFormat/>
    <w:rsid w:val="00e10e7f"/>
    <w:pPr>
      <w:spacing w:lineRule="auto" w:line="165"/>
      <w:ind w:firstLine="709"/>
    </w:pPr>
    <w:rPr>
      <w:rFonts w:ascii="Source Sans Pro Bold" w:hAnsi="Source Sans Pro Bold" w:eastAsia="Noto Sans HK"/>
      <w:bCs/>
      <w:sz w:val="26"/>
      <w:lang w:eastAsia="en-US"/>
    </w:rPr>
  </w:style>
  <w:style w:type="paragraph" w:styleId="Invitacin-Texto" w:customStyle="1">
    <w:name w:val="Invitación - Texto"/>
    <w:basedOn w:val="Normal"/>
    <w:autoRedefine/>
    <w:qFormat/>
    <w:rsid w:val="00e10e7f"/>
    <w:pPr>
      <w:spacing w:lineRule="auto" w:line="165"/>
      <w:ind w:firstLine="709"/>
    </w:pPr>
    <w:rPr>
      <w:rFonts w:ascii="Source Sans Pro" w:hAnsi="Source Sans Pro" w:eastAsia="Noto Sans HK"/>
      <w:sz w:val="22"/>
      <w:szCs w:val="20"/>
      <w:lang w:eastAsia="en-US"/>
    </w:rPr>
  </w:style>
  <w:style w:type="paragraph" w:styleId="Invitacin-Ttulo" w:customStyle="1">
    <w:name w:val="Invitación - Título"/>
    <w:basedOn w:val="Normal"/>
    <w:autoRedefine/>
    <w:qFormat/>
    <w:rsid w:val="00e10e7f"/>
    <w:pPr>
      <w:spacing w:lineRule="auto" w:line="165" w:before="0" w:after="160"/>
      <w:ind w:firstLine="709"/>
    </w:pPr>
    <w:rPr>
      <w:rFonts w:ascii="Source Sans Pro" w:hAnsi="Source Sans Pro" w:eastAsia="Noto Sans HK"/>
      <w:sz w:val="48"/>
      <w:szCs w:val="44"/>
      <w:lang w:eastAsia="en-US"/>
    </w:rPr>
  </w:style>
  <w:style w:type="paragraph" w:styleId="ListParagraph">
    <w:name w:val="List Paragraph"/>
    <w:basedOn w:val="Normal"/>
    <w:uiPriority w:val="34"/>
    <w:qFormat/>
    <w:rsid w:val="00e10e7f"/>
    <w:pPr>
      <w:spacing w:before="0" w:after="120"/>
      <w:ind w:firstLine="709" w:left="720"/>
      <w:contextualSpacing/>
      <w:jc w:val="both"/>
    </w:pPr>
    <w:rPr>
      <w:rFonts w:ascii="Source Sans Pro" w:hAnsi="Source Sans Pro" w:eastAsia="Noto Sans HK"/>
      <w:color w:val="21211E"/>
      <w:sz w:val="21"/>
      <w:szCs w:val="18"/>
      <w:lang w:eastAsia="en-US"/>
    </w:rPr>
  </w:style>
  <w:style w:type="paragraph" w:styleId="Cabeceraypie">
    <w:name w:val="Cabecera y pie"/>
    <w:basedOn w:val="Normal"/>
    <w:qFormat/>
    <w:pPr/>
    <w:rPr/>
  </w:style>
  <w:style w:type="paragraph" w:styleId="Footer">
    <w:name w:val="Footer"/>
    <w:basedOn w:val="Normal"/>
    <w:link w:val="PiedepginaCar"/>
    <w:uiPriority w:val="99"/>
    <w:unhideWhenUsed/>
    <w:rsid w:val="00e10e7f"/>
    <w:pPr>
      <w:tabs>
        <w:tab w:val="clear" w:pos="708"/>
        <w:tab w:val="center" w:pos="4252" w:leader="none"/>
        <w:tab w:val="right" w:pos="8504" w:leader="none"/>
      </w:tabs>
      <w:ind w:firstLine="709"/>
      <w:jc w:val="both"/>
    </w:pPr>
    <w:rPr>
      <w:rFonts w:ascii="Source Sans Pro" w:hAnsi="Source Sans Pro" w:eastAsia="Noto Sans HK"/>
      <w:color w:val="21211E"/>
      <w:sz w:val="21"/>
      <w:szCs w:val="18"/>
      <w:lang w:eastAsia="en-US"/>
    </w:rPr>
  </w:style>
  <w:style w:type="paragraph" w:styleId="Piedepgina-Datos" w:customStyle="1">
    <w:name w:val="Pie de página - Datos"/>
    <w:autoRedefine/>
    <w:qFormat/>
    <w:rsid w:val="00207132"/>
    <w:pPr>
      <w:widowControl/>
      <w:bidi w:val="0"/>
      <w:spacing w:before="80" w:after="80"/>
      <w:ind w:left="5812" w:right="-197"/>
      <w:jc w:val="both"/>
    </w:pPr>
    <w:rPr>
      <w:rFonts w:ascii="Source Sans Pro" w:hAnsi="Source Sans Pro" w:eastAsia="Noto Sans HK" w:cs="" w:cstheme="minorBidi"/>
      <w:color w:val="auto"/>
      <w:kern w:val="0"/>
      <w:sz w:val="16"/>
      <w:szCs w:val="14"/>
      <w:lang w:val="es-ES" w:eastAsia="en-US" w:bidi="ar-SA"/>
    </w:rPr>
  </w:style>
  <w:style w:type="paragraph" w:styleId="NoSpacing">
    <w:name w:val="No Spacing"/>
    <w:uiPriority w:val="1"/>
    <w:qFormat/>
    <w:rsid w:val="00e10e7f"/>
    <w:pPr>
      <w:widowControl/>
      <w:bidi w:val="0"/>
      <w:spacing w:before="0" w:after="0"/>
      <w:jc w:val="both"/>
    </w:pPr>
    <w:rPr>
      <w:rFonts w:ascii="Source Sans Pro Light" w:hAnsi="Source Sans Pro Light" w:eastAsia="Noto Sans HK" w:cs="Times New Roman"/>
      <w:color w:val="21211E"/>
      <w:kern w:val="0"/>
      <w:sz w:val="20"/>
      <w:szCs w:val="18"/>
      <w:lang w:val="es-ES" w:eastAsia="en-US" w:bidi="ar-SA"/>
    </w:rPr>
  </w:style>
  <w:style w:type="paragraph" w:styleId="Subtitle">
    <w:name w:val="Subtitle"/>
    <w:basedOn w:val="Normal"/>
    <w:next w:val="Normal"/>
    <w:link w:val="SubttuloCar"/>
    <w:uiPriority w:val="11"/>
    <w:qFormat/>
    <w:rsid w:val="00e10e7f"/>
    <w:pPr>
      <w:spacing w:before="0" w:after="160"/>
      <w:ind w:firstLine="709"/>
      <w:jc w:val="both"/>
    </w:pPr>
    <w:rPr>
      <w:rFonts w:ascii="Calibri" w:hAnsi="Calibri" w:eastAsia="游明朝" w:cs="" w:asciiTheme="minorHAnsi" w:cstheme="minorBidi" w:eastAsiaTheme="minorEastAsia" w:hAnsiTheme="minorHAnsi"/>
      <w:color w:themeColor="text1" w:themeTint="a5" w:val="5A5A5A"/>
      <w:spacing w:val="15"/>
      <w:sz w:val="21"/>
      <w:szCs w:val="22"/>
      <w:lang w:eastAsia="en-US"/>
    </w:rPr>
  </w:style>
  <w:style w:type="paragraph" w:styleId="Tabla-CheckList" w:customStyle="1">
    <w:name w:val="Tabla - Check List"/>
    <w:autoRedefine/>
    <w:qFormat/>
    <w:rsid w:val="00e10e7f"/>
    <w:pPr>
      <w:widowControl/>
      <w:numPr>
        <w:ilvl w:val="0"/>
        <w:numId w:val="2"/>
      </w:numPr>
      <w:bidi w:val="0"/>
      <w:spacing w:before="120" w:after="120"/>
      <w:contextualSpacing/>
      <w:jc w:val="left"/>
    </w:pPr>
    <w:rPr>
      <w:rFonts w:ascii="Source Sans Pro" w:hAnsi="Source Sans Pro" w:eastAsia="Noto Sans HK" w:cs="Times New Roman"/>
      <w:color w:val="367D3C"/>
      <w:kern w:val="0"/>
      <w:sz w:val="18"/>
      <w:szCs w:val="19"/>
      <w:lang w:val="es-ES" w:eastAsia="en-US" w:bidi="ar-SA"/>
    </w:rPr>
  </w:style>
  <w:style w:type="paragraph" w:styleId="Tabla-Contenidodesarrollo" w:customStyle="1">
    <w:name w:val="Tabla - Contenido desarrollo"/>
    <w:autoRedefine/>
    <w:qFormat/>
    <w:rsid w:val="00e10e7f"/>
    <w:pPr>
      <w:widowControl/>
      <w:tabs>
        <w:tab w:val="clear" w:pos="708"/>
        <w:tab w:val="left" w:pos="4842" w:leader="none"/>
      </w:tabs>
      <w:bidi w:val="0"/>
      <w:spacing w:before="120" w:after="120"/>
      <w:ind w:left="448"/>
      <w:contextualSpacing/>
      <w:jc w:val="left"/>
    </w:pPr>
    <w:rPr>
      <w:rFonts w:ascii="Source Sans Pro" w:hAnsi="Source Sans Pro" w:eastAsia="Noto Sans HK" w:cs="Times New Roman"/>
      <w:color w:val="367D3C"/>
      <w:kern w:val="0"/>
      <w:sz w:val="18"/>
      <w:szCs w:val="19"/>
      <w:lang w:val="es-ES" w:eastAsia="en-US" w:bidi="ar-SA"/>
    </w:rPr>
  </w:style>
  <w:style w:type="paragraph" w:styleId="Tabla-Ttulo" w:customStyle="1">
    <w:name w:val="Tabla - Título"/>
    <w:autoRedefine/>
    <w:qFormat/>
    <w:rsid w:val="00e10e7f"/>
    <w:pPr>
      <w:widowControl/>
      <w:numPr>
        <w:ilvl w:val="0"/>
        <w:numId w:val="3"/>
      </w:numPr>
      <w:bidi w:val="0"/>
      <w:spacing w:before="0" w:after="0"/>
      <w:contextualSpacing/>
      <w:jc w:val="left"/>
    </w:pPr>
    <w:rPr>
      <w:rFonts w:ascii="Source Sans Pro Semibold" w:hAnsi="Source Sans Pro Semibold" w:eastAsia="Noto Sans HK Medium" w:cs="Times New Roman"/>
      <w:color w:val="FFFFFF"/>
      <w:kern w:val="0"/>
      <w:sz w:val="22"/>
      <w:szCs w:val="19"/>
      <w:lang w:val="es-ES" w:eastAsia="en-US" w:bidi="ar-SA"/>
    </w:rPr>
  </w:style>
  <w:style w:type="paragraph" w:styleId="Tabla-Ttulodecampo" w:customStyle="1">
    <w:name w:val="Tabla - Título de campo"/>
    <w:autoRedefine/>
    <w:qFormat/>
    <w:rsid w:val="00e10e7f"/>
    <w:pPr>
      <w:widowControl/>
      <w:bidi w:val="0"/>
      <w:spacing w:before="120" w:after="0"/>
      <w:jc w:val="left"/>
    </w:pPr>
    <w:rPr>
      <w:rFonts w:ascii="Source Sans Pro" w:hAnsi="Source Sans Pro" w:eastAsia="Noto Sans HK" w:cs="Times New Roman"/>
      <w:color w:val="367D3C"/>
      <w:kern w:val="0"/>
      <w:sz w:val="18"/>
      <w:szCs w:val="19"/>
      <w:lang w:val="es-ES" w:eastAsia="en-US" w:bidi="ar-SA"/>
    </w:rPr>
  </w:style>
  <w:style w:type="paragraph" w:styleId="Cabecera-Delegacindelgobierno" w:customStyle="1">
    <w:name w:val="Cabecera - Delegación del gobierno"/>
    <w:basedOn w:val="Cabecera-Consejera"/>
    <w:autoRedefine/>
    <w:qFormat/>
    <w:rsid w:val="00e10e7f"/>
    <w:pPr/>
    <w:rPr/>
  </w:style>
  <w:style w:type="paragraph" w:styleId="Header">
    <w:name w:val="Header"/>
    <w:basedOn w:val="Normal"/>
    <w:link w:val="EncabezadoCar"/>
    <w:uiPriority w:val="99"/>
    <w:unhideWhenUsed/>
    <w:rsid w:val="00e10e7f"/>
    <w:pPr>
      <w:tabs>
        <w:tab w:val="clear" w:pos="708"/>
        <w:tab w:val="center" w:pos="4252" w:leader="none"/>
        <w:tab w:val="right" w:pos="8504" w:leader="none"/>
      </w:tabs>
      <w:ind w:firstLine="709"/>
      <w:jc w:val="both"/>
    </w:pPr>
    <w:rPr>
      <w:rFonts w:ascii="Source Sans Pro" w:hAnsi="Source Sans Pro" w:eastAsia="Noto Sans HK"/>
      <w:color w:val="21211E"/>
      <w:sz w:val="21"/>
      <w:szCs w:val="18"/>
      <w:lang w:eastAsia="en-US"/>
    </w:rPr>
  </w:style>
  <w:style w:type="paragraph" w:styleId="Formulario-ComuDatos" w:customStyle="1">
    <w:name w:val="Formulario - Comu. Datos"/>
    <w:basedOn w:val="Header"/>
    <w:autoRedefine/>
    <w:qFormat/>
    <w:rsid w:val="00e10e7f"/>
    <w:pPr>
      <w:spacing w:before="0" w:after="0"/>
      <w:contextualSpacing/>
      <w:jc w:val="left"/>
    </w:pPr>
    <w:rPr>
      <w:rFonts w:eastAsia="Noto Sans HK Medium"/>
      <w:color w:val="000000"/>
    </w:rPr>
  </w:style>
  <w:style w:type="paragraph" w:styleId="Piedepgina-Centrado" w:customStyle="1">
    <w:name w:val="Pie de página - Centrado"/>
    <w:basedOn w:val="Piedepgina-Datos"/>
    <w:autoRedefine/>
    <w:qFormat/>
    <w:rsid w:val="00e10e7f"/>
    <w:pPr>
      <w:jc w:val="center"/>
    </w:pPr>
    <w:rPr/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bd56cc"/>
    <w:pPr>
      <w:ind w:firstLine="709"/>
      <w:jc w:val="both"/>
    </w:pPr>
    <w:rPr>
      <w:rFonts w:ascii="Lucida Grande" w:hAnsi="Lucida Grande" w:eastAsia="Noto Sans HK" w:cs="Lucida Grande"/>
      <w:color w:val="21211E"/>
      <w:sz w:val="18"/>
      <w:szCs w:val="18"/>
      <w:lang w:eastAsia="en-US"/>
    </w:rPr>
  </w:style>
  <w:style w:type="paragraph" w:styleId="TableParagraph" w:customStyle="1">
    <w:name w:val="Table Paragraph"/>
    <w:basedOn w:val="Normal"/>
    <w:uiPriority w:val="1"/>
    <w:qFormat/>
    <w:rsid w:val="000a5323"/>
    <w:pPr>
      <w:widowControl w:val="false"/>
      <w:spacing w:before="50" w:after="0"/>
      <w:ind w:left="69"/>
    </w:pPr>
    <w:rPr>
      <w:rFonts w:ascii="Tahoma" w:hAnsi="Tahoma" w:eastAsia="Tahoma" w:cs="Tahoma"/>
      <w:sz w:val="22"/>
      <w:szCs w:val="22"/>
      <w:lang w:eastAsia="en-US"/>
    </w:rPr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numbering" w:styleId="LFO4" w:customStyle="1">
    <w:name w:val="LFO4"/>
    <w:qFormat/>
    <w:rsid w:val="00e10e7f"/>
  </w:style>
  <w:style w:type="numbering" w:styleId="LFO5" w:customStyle="1">
    <w:name w:val="LFO5"/>
    <w:qFormat/>
    <w:rsid w:val="00e10e7f"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39"/>
    <w:rsid w:val="00e10e7f"/>
    <w:rPr>
      <w:lang w:eastAsia="es-ES_tradnl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leGrid">
    <w:name w:val="TableGrid"/>
    <w:rsid w:val="00011a80"/>
    <w:rPr>
      <w:rFonts w:eastAsiaTheme="minorEastAsia"/>
      <w:lang w:eastAsia="es-ES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0a5323"/>
    <w:rPr>
      <w:lang w:val="en-US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footer" Target="footer1.xml"/><Relationship Id="rId5" Type="http://schemas.openxmlformats.org/officeDocument/2006/relationships/footer" Target="footer2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wm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wmf"/>
</Relationships>
</file>

<file path=word/_rels/numbering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9A9F211-504F-4FA2-A45D-AAB7D031F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Application>LibreOffice/7.6.2.1$Windows_X86_64 LibreOffice_project/56f7684011345957bbf33a7ee678afaf4d2ba333</Application>
  <AppVersion>15.0000</AppVersion>
  <Pages>2</Pages>
  <Words>321</Words>
  <Characters>1830</Characters>
  <CharactersWithSpaces>2058</CharactersWithSpaces>
  <Paragraphs>96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2024-04-16T15:40:00Z</dcterms:created>
  <dc:creator>Pablo M Romero Romero</dc:creator>
  <dc:description/>
  <dc:language>es-ES</dc:language>
  <cp:lastModifiedBy/>
  <cp:lastPrinted>2021-01-22T11:00:00Z</cp:lastPrinted>
  <dcterms:modified xsi:type="dcterms:W3CDTF">2024-06-17T08:48:12Z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