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16A8" w14:textId="77777777" w:rsidR="00E91E2A" w:rsidRDefault="00000000">
      <w:pPr>
        <w:pStyle w:val="Ttul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Consulta preliminar al mercado sobre </w:t>
      </w:r>
      <w:r w:rsidR="008C0E69">
        <w:rPr>
          <w:rFonts w:ascii="Source Sans Pro" w:hAnsi="Source Sans Pro"/>
          <w:sz w:val="21"/>
          <w:szCs w:val="21"/>
        </w:rPr>
        <w:t xml:space="preserve">servicio de auditoría permanente </w:t>
      </w:r>
      <w:r w:rsidR="00E91E2A">
        <w:rPr>
          <w:rFonts w:ascii="Source Sans Pro" w:hAnsi="Source Sans Pro"/>
          <w:sz w:val="21"/>
          <w:szCs w:val="21"/>
        </w:rPr>
        <w:t xml:space="preserve">del </w:t>
      </w:r>
    </w:p>
    <w:p w14:paraId="063D6F57" w14:textId="5CC11561" w:rsidR="00A60F23" w:rsidRDefault="00E91E2A">
      <w:pPr>
        <w:pStyle w:val="Ttulo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 xml:space="preserve">estado de la seguridad en las </w:t>
      </w:r>
      <w:proofErr w:type="spellStart"/>
      <w:r>
        <w:rPr>
          <w:rFonts w:ascii="Source Sans Pro" w:hAnsi="Source Sans Pro"/>
          <w:sz w:val="21"/>
          <w:szCs w:val="21"/>
        </w:rPr>
        <w:t>smart</w:t>
      </w:r>
      <w:proofErr w:type="spellEnd"/>
      <w:r>
        <w:rPr>
          <w:rFonts w:ascii="Source Sans Pro" w:hAnsi="Source Sans Pro"/>
          <w:sz w:val="21"/>
          <w:szCs w:val="21"/>
        </w:rPr>
        <w:t xml:space="preserve"> </w:t>
      </w:r>
      <w:proofErr w:type="spellStart"/>
      <w:r>
        <w:rPr>
          <w:rFonts w:ascii="Source Sans Pro" w:hAnsi="Source Sans Pro"/>
          <w:sz w:val="21"/>
          <w:szCs w:val="21"/>
        </w:rPr>
        <w:t>cities</w:t>
      </w:r>
      <w:proofErr w:type="spellEnd"/>
    </w:p>
    <w:p w14:paraId="71CB199C" w14:textId="77777777" w:rsidR="00E91E2A" w:rsidRPr="00E91E2A" w:rsidRDefault="00E91E2A" w:rsidP="00E91E2A">
      <w:pPr>
        <w:pStyle w:val="Textoindependiente"/>
      </w:pPr>
    </w:p>
    <w:p w14:paraId="7DE5019E" w14:textId="77777777" w:rsidR="00A60F23" w:rsidRDefault="00000000">
      <w:pPr>
        <w:pStyle w:val="Subttulo"/>
        <w:rPr>
          <w:rFonts w:ascii="Source Sans Pro" w:hAnsi="Source Sans Pro"/>
          <w:b/>
          <w:bCs/>
          <w:sz w:val="21"/>
          <w:szCs w:val="21"/>
        </w:rPr>
      </w:pPr>
      <w:r>
        <w:rPr>
          <w:rFonts w:ascii="Source Sans Pro" w:hAnsi="Source Sans Pro"/>
          <w:b/>
          <w:bCs/>
          <w:sz w:val="21"/>
          <w:szCs w:val="21"/>
        </w:rPr>
        <w:t>ANEXO. Formulario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809"/>
        <w:gridCol w:w="5536"/>
      </w:tblGrid>
      <w:tr w:rsidR="00A60F23" w14:paraId="1122D98B" w14:textId="77777777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57C0042" w14:textId="77777777" w:rsidR="00A60F23" w:rsidRDefault="00000000">
            <w:pPr>
              <w:widowControl w:val="0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IDENTIFICACIÓN DE LA EMPRESA</w:t>
            </w:r>
          </w:p>
        </w:tc>
      </w:tr>
      <w:tr w:rsidR="00A60F23" w14:paraId="53B523B5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05CC0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Empresa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EE85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3859185D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7AF5A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NIF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ED0E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03550AC8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87F60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Sector o ámbito de actividad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6CAD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2C31B5F1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B5DA4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Dirección a efectos de notificación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4542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18048A5E" w14:textId="77777777"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DA48A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Tamaño de la entidad en la actualidad (</w:t>
            </w:r>
            <w:proofErr w:type="spellStart"/>
            <w:r>
              <w:rPr>
                <w:rFonts w:ascii="Source Sans Pro" w:hAnsi="Source Sans Pro"/>
                <w:sz w:val="21"/>
                <w:szCs w:val="21"/>
              </w:rPr>
              <w:t>nº</w:t>
            </w:r>
            <w:proofErr w:type="spellEnd"/>
            <w:r>
              <w:rPr>
                <w:rFonts w:ascii="Source Sans Pro" w:hAnsi="Source Sans Pro"/>
                <w:sz w:val="21"/>
                <w:szCs w:val="21"/>
              </w:rPr>
              <w:t xml:space="preserve"> de personal en plantilla)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E846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19C9238F" w14:textId="77777777"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13CEFD3" w14:textId="77777777" w:rsidR="00A60F23" w:rsidRDefault="00000000">
            <w:pPr>
              <w:widowControl w:val="0"/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>
              <w:rPr>
                <w:rFonts w:ascii="Source Sans Pro" w:hAnsi="Source Sans Pro"/>
                <w:b/>
                <w:bCs/>
                <w:sz w:val="21"/>
                <w:szCs w:val="21"/>
              </w:rPr>
              <w:t>DATOS DEL INTERLOCUTOR</w:t>
            </w:r>
          </w:p>
        </w:tc>
      </w:tr>
      <w:tr w:rsidR="00A60F23" w14:paraId="5EC66519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65D760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Nombre y apellidos del interlocutor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6C94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53DEB043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492B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Cargo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F5B4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10E0176E" w14:textId="77777777">
        <w:trPr>
          <w:trHeight w:val="175"/>
        </w:trPr>
        <w:tc>
          <w:tcPr>
            <w:tcW w:w="3813" w:type="dxa"/>
            <w:tcBorders>
              <w:left w:val="single" w:sz="4" w:space="0" w:color="000000"/>
              <w:bottom w:val="single" w:sz="4" w:space="0" w:color="000000"/>
            </w:tcBorders>
          </w:tcPr>
          <w:p w14:paraId="211CEB2F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Teléfono</w:t>
            </w:r>
          </w:p>
        </w:tc>
        <w:tc>
          <w:tcPr>
            <w:tcW w:w="5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32AD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A60F23" w14:paraId="68C46804" w14:textId="77777777">
        <w:trPr>
          <w:trHeight w:val="175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F7EBF" w14:textId="77777777" w:rsidR="00A60F23" w:rsidRDefault="00000000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Correo electrónico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5089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51D74FE6" w14:textId="77777777" w:rsidR="00A60F23" w:rsidRDefault="00A60F23">
      <w:pPr>
        <w:pStyle w:val="Ttulo2"/>
        <w:numPr>
          <w:ilvl w:val="0"/>
          <w:numId w:val="0"/>
        </w:numPr>
        <w:jc w:val="left"/>
        <w:rPr>
          <w:rFonts w:ascii="Source Sans Pro" w:hAnsi="Source Sans Pro"/>
          <w:sz w:val="21"/>
          <w:szCs w:val="21"/>
        </w:rPr>
      </w:pPr>
    </w:p>
    <w:p w14:paraId="4C20FA5A" w14:textId="6E454B7F" w:rsidR="00A60F23" w:rsidRDefault="00A24033">
      <w:pPr>
        <w:pStyle w:val="Ttulo2"/>
        <w:jc w:val="lef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Alcance de los servicios</w:t>
      </w:r>
      <w:r w:rsidR="008C0E69">
        <w:rPr>
          <w:rFonts w:ascii="Source Sans Pro" w:hAnsi="Source Sans Pro"/>
          <w:sz w:val="21"/>
          <w:szCs w:val="21"/>
        </w:rPr>
        <w:t xml:space="preserve"> 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A60F23" w14:paraId="53462D0B" w14:textId="77777777" w:rsidTr="008C0E69">
        <w:trPr>
          <w:trHeight w:val="263"/>
        </w:trPr>
        <w:tc>
          <w:tcPr>
            <w:tcW w:w="9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E7E6E6" w:themeFill="background2"/>
          </w:tcPr>
          <w:p w14:paraId="7BD7ADF9" w14:textId="71DA0BDF" w:rsidR="00A60F23" w:rsidRDefault="00866001" w:rsidP="00866001">
            <w:pPr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De los </w:t>
            </w:r>
            <w:r w:rsidR="003748A8">
              <w:rPr>
                <w:rFonts w:ascii="Source Sans Pro" w:hAnsi="Source Sans Pro"/>
                <w:sz w:val="21"/>
                <w:szCs w:val="21"/>
              </w:rPr>
              <w:t>ámbitos identificados en el epígrafe 3º del documento descriptivo de la Consulta</w:t>
            </w:r>
            <w:r w:rsidR="00CB02A3">
              <w:rPr>
                <w:rFonts w:ascii="Source Sans Pro" w:hAnsi="Source Sans Pro"/>
                <w:sz w:val="21"/>
                <w:szCs w:val="21"/>
              </w:rPr>
              <w:t xml:space="preserve">, </w:t>
            </w:r>
            <w:r w:rsidR="008A3088">
              <w:rPr>
                <w:rFonts w:ascii="Source Sans Pro" w:hAnsi="Source Sans Pro"/>
                <w:sz w:val="21"/>
                <w:szCs w:val="21"/>
              </w:rPr>
              <w:t>¿sería necesario tomar en consideración algún ámbito adicional?</w:t>
            </w:r>
          </w:p>
          <w:p w14:paraId="652EF639" w14:textId="325C44A7" w:rsidR="008A3088" w:rsidRDefault="008A3088" w:rsidP="00866001">
            <w:pPr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D</w:t>
            </w:r>
            <w:r w:rsidR="0056019F">
              <w:rPr>
                <w:rFonts w:ascii="Source Sans Pro" w:hAnsi="Source Sans Pro"/>
                <w:sz w:val="21"/>
                <w:szCs w:val="21"/>
              </w:rPr>
              <w:t>e</w:t>
            </w:r>
            <w:r>
              <w:rPr>
                <w:rFonts w:ascii="Source Sans Pro" w:hAnsi="Source Sans Pro"/>
                <w:sz w:val="21"/>
                <w:szCs w:val="21"/>
              </w:rPr>
              <w:t>l</w:t>
            </w:r>
            <w:r w:rsidR="0056019F">
              <w:rPr>
                <w:rFonts w:ascii="Source Sans Pro" w:hAnsi="Source Sans Pro"/>
                <w:sz w:val="21"/>
                <w:szCs w:val="21"/>
              </w:rPr>
              <w:t xml:space="preserve"> listado de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 actividades </w:t>
            </w:r>
            <w:r w:rsidR="0056019F">
              <w:rPr>
                <w:rFonts w:ascii="Source Sans Pro" w:hAnsi="Source Sans Pro"/>
                <w:sz w:val="21"/>
                <w:szCs w:val="21"/>
              </w:rPr>
              <w:t>que se sugieren por cada uno de los ámbitos</w:t>
            </w:r>
            <w:r w:rsidR="009137CF">
              <w:rPr>
                <w:rFonts w:ascii="Source Sans Pro" w:hAnsi="Source Sans Pro"/>
                <w:sz w:val="21"/>
                <w:szCs w:val="21"/>
              </w:rPr>
              <w:t>,</w:t>
            </w:r>
            <w:r w:rsidR="00A4257B">
              <w:rPr>
                <w:rFonts w:ascii="Source Sans Pro" w:hAnsi="Source Sans Pro"/>
                <w:sz w:val="21"/>
                <w:szCs w:val="21"/>
              </w:rPr>
              <w:t xml:space="preserve"> ¿</w:t>
            </w:r>
            <w:r w:rsidR="009137CF">
              <w:rPr>
                <w:rFonts w:ascii="Source Sans Pro" w:hAnsi="Source Sans Pro"/>
                <w:sz w:val="21"/>
                <w:szCs w:val="21"/>
              </w:rPr>
              <w:t>sería</w:t>
            </w:r>
            <w:r w:rsidR="00A4257B">
              <w:rPr>
                <w:rFonts w:ascii="Source Sans Pro" w:hAnsi="Source Sans Pro"/>
                <w:sz w:val="21"/>
                <w:szCs w:val="21"/>
              </w:rPr>
              <w:t xml:space="preserve"> necesario incluir alguna actividad no descrita? </w:t>
            </w:r>
          </w:p>
          <w:p w14:paraId="4EFCCCB5" w14:textId="6897E4BB" w:rsidR="00916EE3" w:rsidRDefault="00916EE3" w:rsidP="00866001">
            <w:pPr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>En caso afirmativo</w:t>
            </w:r>
            <w:r w:rsidR="006677D1">
              <w:rPr>
                <w:rFonts w:ascii="Source Sans Pro" w:hAnsi="Source Sans Pro"/>
                <w:sz w:val="21"/>
                <w:szCs w:val="21"/>
              </w:rPr>
              <w:t>, describa los ámbitos o actividades a incluir.</w:t>
            </w:r>
          </w:p>
        </w:tc>
      </w:tr>
      <w:tr w:rsidR="00A60F23" w14:paraId="37716071" w14:textId="77777777" w:rsidTr="008C0E69">
        <w:trPr>
          <w:trHeight w:val="262"/>
        </w:trPr>
        <w:tc>
          <w:tcPr>
            <w:tcW w:w="9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14:paraId="463AF169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  <w:p w14:paraId="28E36A4A" w14:textId="77777777" w:rsidR="00A60F23" w:rsidRDefault="00A60F23">
            <w:pPr>
              <w:widowControl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126E4667" w14:textId="77777777" w:rsidR="00767EA2" w:rsidRPr="00767EA2" w:rsidRDefault="00767EA2" w:rsidP="00767EA2">
      <w:pPr>
        <w:pStyle w:val="Textoindependiente"/>
      </w:pPr>
    </w:p>
    <w:p w14:paraId="398447CF" w14:textId="489C8888" w:rsidR="00A60F23" w:rsidRDefault="00767EA2">
      <w:pPr>
        <w:pStyle w:val="Ttulo2"/>
        <w:jc w:val="left"/>
        <w:rPr>
          <w:rFonts w:ascii="Source Sans Pro" w:hAnsi="Source Sans Pro"/>
        </w:rPr>
      </w:pPr>
      <w:r>
        <w:rPr>
          <w:rFonts w:ascii="Source Sans Pro" w:hAnsi="Source Sans Pro"/>
          <w:sz w:val="21"/>
          <w:szCs w:val="21"/>
        </w:rPr>
        <w:t xml:space="preserve">Categorización de los </w:t>
      </w:r>
      <w:r w:rsidR="003A355E">
        <w:rPr>
          <w:rFonts w:ascii="Source Sans Pro" w:hAnsi="Source Sans Pro"/>
          <w:sz w:val="21"/>
          <w:szCs w:val="21"/>
        </w:rPr>
        <w:t>proyecto</w:t>
      </w:r>
      <w:r w:rsidR="00F76281">
        <w:rPr>
          <w:rFonts w:ascii="Source Sans Pro" w:hAnsi="Source Sans Pro"/>
          <w:sz w:val="21"/>
          <w:szCs w:val="21"/>
        </w:rPr>
        <w:t>s</w:t>
      </w:r>
      <w:r>
        <w:rPr>
          <w:rFonts w:ascii="Source Sans Pro" w:hAnsi="Source Sans Pro"/>
          <w:sz w:val="21"/>
          <w:szCs w:val="21"/>
        </w:rPr>
        <w:t xml:space="preserve"> a auditar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A60F23" w14:paraId="436E20B3" w14:textId="77777777">
        <w:trPr>
          <w:trHeight w:val="26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23B98A" w14:textId="56E3CCAD" w:rsidR="00A732A2" w:rsidRDefault="00512167" w:rsidP="008C0E69">
            <w:pPr>
              <w:rPr>
                <w:rFonts w:ascii="Source Sans Pro" w:hAnsi="Source Sans Pro"/>
                <w:sz w:val="21"/>
                <w:szCs w:val="21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En la gestión Municipal se identifican distintos </w:t>
            </w:r>
            <w:r w:rsidR="00111D59">
              <w:rPr>
                <w:rFonts w:ascii="Source Sans Pro" w:hAnsi="Source Sans Pro"/>
                <w:sz w:val="21"/>
                <w:szCs w:val="21"/>
              </w:rPr>
              <w:t>servicio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s que puedan ser </w:t>
            </w:r>
            <w:r w:rsidR="00E97342">
              <w:rPr>
                <w:rFonts w:ascii="Source Sans Pro" w:hAnsi="Source Sans Pro"/>
                <w:sz w:val="21"/>
                <w:szCs w:val="21"/>
              </w:rPr>
              <w:t>objeto de la implementación de proyectos Smart, desde la gestión del alumbrado público</w:t>
            </w:r>
            <w:r w:rsidR="000E0154">
              <w:rPr>
                <w:rFonts w:ascii="Source Sans Pro" w:hAnsi="Source Sans Pro"/>
                <w:sz w:val="21"/>
                <w:szCs w:val="21"/>
              </w:rPr>
              <w:t>,</w:t>
            </w:r>
            <w:r w:rsidR="00E97342">
              <w:rPr>
                <w:rFonts w:ascii="Source Sans Pro" w:hAnsi="Source Sans Pro"/>
                <w:sz w:val="21"/>
                <w:szCs w:val="21"/>
              </w:rPr>
              <w:t xml:space="preserve"> a la de las plazas de parking. </w:t>
            </w:r>
            <w:r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r w:rsidR="000E0154">
              <w:rPr>
                <w:rFonts w:ascii="Source Sans Pro" w:hAnsi="Source Sans Pro"/>
                <w:sz w:val="21"/>
                <w:szCs w:val="21"/>
              </w:rPr>
              <w:t>Asimismo,</w:t>
            </w:r>
            <w:r w:rsidR="00723DD1">
              <w:rPr>
                <w:rFonts w:ascii="Source Sans Pro" w:hAnsi="Source Sans Pro"/>
                <w:sz w:val="21"/>
                <w:szCs w:val="21"/>
              </w:rPr>
              <w:t xml:space="preserve"> desde el punto de vista del impacto no es lo mismo </w:t>
            </w:r>
            <w:proofErr w:type="spellStart"/>
            <w:r w:rsidR="00723DD1">
              <w:rPr>
                <w:rFonts w:ascii="Source Sans Pro" w:hAnsi="Source Sans Pro"/>
                <w:sz w:val="21"/>
                <w:szCs w:val="21"/>
              </w:rPr>
              <w:t>sensorizar</w:t>
            </w:r>
            <w:proofErr w:type="spellEnd"/>
            <w:r w:rsidR="00723DD1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r w:rsidR="007F3734">
              <w:rPr>
                <w:rFonts w:ascii="Source Sans Pro" w:hAnsi="Source Sans Pro"/>
                <w:sz w:val="21"/>
                <w:szCs w:val="21"/>
              </w:rPr>
              <w:t>o gestionar un área pequeña, un distrito</w:t>
            </w:r>
            <w:r w:rsidR="00366A3A">
              <w:rPr>
                <w:rFonts w:ascii="Source Sans Pro" w:hAnsi="Source Sans Pro"/>
                <w:sz w:val="21"/>
                <w:szCs w:val="21"/>
              </w:rPr>
              <w:t xml:space="preserve"> o todo el municipio. Dicho esto</w:t>
            </w:r>
            <w:r w:rsidR="008F1769">
              <w:rPr>
                <w:rFonts w:ascii="Source Sans Pro" w:hAnsi="Source Sans Pro"/>
                <w:sz w:val="21"/>
                <w:szCs w:val="21"/>
              </w:rPr>
              <w:t>,</w:t>
            </w:r>
            <w:r w:rsidR="00366A3A">
              <w:rPr>
                <w:rFonts w:ascii="Source Sans Pro" w:hAnsi="Source Sans Pro"/>
                <w:sz w:val="21"/>
                <w:szCs w:val="21"/>
              </w:rPr>
              <w:t xml:space="preserve"> y para poder identificar distintos tipos de auditoría.</w:t>
            </w:r>
          </w:p>
          <w:p w14:paraId="22C38FBE" w14:textId="3EC8198D" w:rsidR="00A60F23" w:rsidRDefault="00767EA2" w:rsidP="008C0E69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sz w:val="21"/>
                <w:szCs w:val="21"/>
              </w:rPr>
              <w:t xml:space="preserve">¿qué parámetros o referencias se podrían utilizar para </w:t>
            </w:r>
            <w:r w:rsidR="008F1769">
              <w:rPr>
                <w:rFonts w:ascii="Source Sans Pro" w:hAnsi="Source Sans Pro"/>
                <w:sz w:val="21"/>
                <w:szCs w:val="21"/>
              </w:rPr>
              <w:t>clasificar</w:t>
            </w:r>
            <w:r w:rsidR="00DD577F">
              <w:rPr>
                <w:rFonts w:ascii="Source Sans Pro" w:hAnsi="Source Sans Pro"/>
                <w:sz w:val="21"/>
                <w:szCs w:val="21"/>
              </w:rPr>
              <w:t xml:space="preserve"> distintos tipos de Auditoría desde el punto de vista del esfuerzo </w:t>
            </w:r>
            <w:r w:rsidR="001B4DDF">
              <w:rPr>
                <w:rFonts w:ascii="Source Sans Pro" w:hAnsi="Source Sans Pro"/>
                <w:sz w:val="21"/>
                <w:szCs w:val="21"/>
              </w:rPr>
              <w:t>necesario y la criticidad de los servicios que se gestionan</w:t>
            </w:r>
            <w:r>
              <w:rPr>
                <w:rFonts w:ascii="Source Sans Pro" w:hAnsi="Source Sans Pro"/>
                <w:sz w:val="21"/>
                <w:szCs w:val="21"/>
              </w:rPr>
              <w:t>?</w:t>
            </w:r>
            <w:r w:rsidR="008C0E69">
              <w:rPr>
                <w:rFonts w:ascii="Source Sans Pro" w:hAnsi="Source Sans Pro"/>
                <w:sz w:val="21"/>
                <w:szCs w:val="21"/>
              </w:rPr>
              <w:t xml:space="preserve"> </w:t>
            </w:r>
          </w:p>
        </w:tc>
      </w:tr>
      <w:tr w:rsidR="00A60F23" w14:paraId="15F8DC0D" w14:textId="77777777">
        <w:trPr>
          <w:trHeight w:val="26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11A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  <w:p w14:paraId="5B34DC6B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071E96C6" w14:textId="77777777" w:rsidR="00A60F23" w:rsidRDefault="00A60F23">
      <w:pPr>
        <w:pStyle w:val="Ttulo2"/>
        <w:numPr>
          <w:ilvl w:val="0"/>
          <w:numId w:val="0"/>
        </w:numPr>
        <w:ind w:left="360"/>
        <w:jc w:val="left"/>
        <w:rPr>
          <w:rFonts w:ascii="Source Sans Pro" w:hAnsi="Source Sans Pro"/>
          <w:sz w:val="21"/>
          <w:szCs w:val="21"/>
        </w:rPr>
      </w:pPr>
    </w:p>
    <w:p w14:paraId="3E296DB1" w14:textId="77777777" w:rsidR="00767EA2" w:rsidRPr="00767EA2" w:rsidRDefault="00767EA2" w:rsidP="00767EA2">
      <w:pPr>
        <w:pStyle w:val="Textoindependiente"/>
      </w:pPr>
    </w:p>
    <w:p w14:paraId="7F74D4F7" w14:textId="77777777" w:rsidR="00A60F23" w:rsidRDefault="00A60F23">
      <w:pPr>
        <w:pStyle w:val="Textoindependiente"/>
        <w:rPr>
          <w:szCs w:val="21"/>
        </w:rPr>
      </w:pPr>
    </w:p>
    <w:p w14:paraId="401B15B8" w14:textId="19F26F73" w:rsidR="00A60F23" w:rsidRDefault="00000000">
      <w:pPr>
        <w:pStyle w:val="Ttulo2"/>
        <w:jc w:val="left"/>
        <w:rPr>
          <w:rFonts w:ascii="Source Sans Pro" w:hAnsi="Source Sans Pro"/>
          <w:sz w:val="21"/>
          <w:szCs w:val="21"/>
        </w:rPr>
      </w:pPr>
      <w:r>
        <w:rPr>
          <w:rFonts w:ascii="Source Sans Pro" w:hAnsi="Source Sans Pro"/>
          <w:sz w:val="21"/>
          <w:szCs w:val="21"/>
        </w:rPr>
        <w:t>E</w:t>
      </w:r>
      <w:r w:rsidR="008C0E69">
        <w:rPr>
          <w:rFonts w:ascii="Source Sans Pro" w:hAnsi="Source Sans Pro"/>
          <w:sz w:val="21"/>
          <w:szCs w:val="21"/>
        </w:rPr>
        <w:t>quipo de trabajo asociado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A60F23" w14:paraId="78D93647" w14:textId="77777777">
        <w:trPr>
          <w:trHeight w:val="26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A1D15C6" w14:textId="0F9DC22C" w:rsidR="00A60F23" w:rsidRDefault="008C0E69" w:rsidP="008C0E69">
            <w:r>
              <w:t>S</w:t>
            </w:r>
            <w:r w:rsidR="0035589C">
              <w:t xml:space="preserve">obre cada uno de los </w:t>
            </w:r>
            <w:r w:rsidR="007A0DBE">
              <w:t>ámbitos</w:t>
            </w:r>
            <w:r w:rsidR="004F68DA">
              <w:t>/categorización resultante del apartado anterior,</w:t>
            </w:r>
            <w:r w:rsidR="007A0DBE">
              <w:t xml:space="preserve"> s</w:t>
            </w:r>
            <w:r>
              <w:t>eñale qué personal sería necesario para acometer los trabajos, indicando perfil profesional, c</w:t>
            </w:r>
            <w:r w:rsidR="00203285">
              <w:t>onocimiento</w:t>
            </w:r>
            <w:r>
              <w:t>s</w:t>
            </w:r>
            <w:r w:rsidR="004F68DA">
              <w:t xml:space="preserve"> mínim</w:t>
            </w:r>
            <w:r w:rsidR="00203285">
              <w:t>o</w:t>
            </w:r>
            <w:r w:rsidR="004F68DA">
              <w:t xml:space="preserve">s </w:t>
            </w:r>
            <w:proofErr w:type="gramStart"/>
            <w:r w:rsidR="004F68DA">
              <w:t>requerid</w:t>
            </w:r>
            <w:r w:rsidR="00203285">
              <w:t>o</w:t>
            </w:r>
            <w:r w:rsidR="004F68DA">
              <w:t>s</w:t>
            </w:r>
            <w:r>
              <w:t xml:space="preserve">, </w:t>
            </w:r>
            <w:r w:rsidR="00203285">
              <w:t xml:space="preserve"> as</w:t>
            </w:r>
            <w:r w:rsidR="001F340D">
              <w:t>í</w:t>
            </w:r>
            <w:proofErr w:type="gramEnd"/>
            <w:r w:rsidR="001F340D">
              <w:t xml:space="preserve"> </w:t>
            </w:r>
            <w:r w:rsidR="00203285">
              <w:t xml:space="preserve">como el </w:t>
            </w:r>
            <w:r>
              <w:t xml:space="preserve">número de personas </w:t>
            </w:r>
            <w:r w:rsidR="007A0DBE">
              <w:t>por</w:t>
            </w:r>
            <w:r>
              <w:t xml:space="preserve"> perfil profesional, </w:t>
            </w:r>
            <w:r w:rsidR="001F340D">
              <w:t xml:space="preserve">sus </w:t>
            </w:r>
            <w:r>
              <w:t>dedicaciones mínimas y temporales</w:t>
            </w:r>
            <w:r w:rsidR="00A14B8F">
              <w:t>.</w:t>
            </w:r>
            <w:r w:rsidR="004223F2">
              <w:t xml:space="preserve"> </w:t>
            </w:r>
          </w:p>
        </w:tc>
      </w:tr>
      <w:tr w:rsidR="00A60F23" w14:paraId="25AAC7CE" w14:textId="77777777">
        <w:trPr>
          <w:trHeight w:val="26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2A78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  <w:p w14:paraId="33CB9F4B" w14:textId="77777777" w:rsidR="00A60F23" w:rsidRDefault="00A60F23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23BFEF39" w14:textId="77777777" w:rsidR="00A60F23" w:rsidRDefault="00A60F23">
      <w:pPr>
        <w:pStyle w:val="Textoindependiente"/>
        <w:rPr>
          <w:szCs w:val="21"/>
        </w:rPr>
      </w:pPr>
    </w:p>
    <w:p w14:paraId="6D6BCEFA" w14:textId="05A1B98B" w:rsidR="005B0BAF" w:rsidRPr="005B0BAF" w:rsidRDefault="005B0BAF" w:rsidP="007F6218">
      <w:pPr>
        <w:pStyle w:val="Ttulo2"/>
        <w:jc w:val="left"/>
        <w:rPr>
          <w:rFonts w:ascii="Source Sans Pro" w:hAnsi="Source Sans Pro"/>
          <w:sz w:val="21"/>
          <w:szCs w:val="21"/>
        </w:rPr>
      </w:pPr>
      <w:r w:rsidRPr="005B0BAF">
        <w:rPr>
          <w:rFonts w:ascii="Source Sans Pro" w:hAnsi="Source Sans Pro"/>
          <w:sz w:val="21"/>
          <w:szCs w:val="21"/>
        </w:rPr>
        <w:t>Estimación temporal</w:t>
      </w: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5B0BAF" w14:paraId="2AE40EA2" w14:textId="77777777" w:rsidTr="001F0166">
        <w:trPr>
          <w:trHeight w:val="263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BF0406A" w14:textId="0BC9261F" w:rsidR="005B0BAF" w:rsidRDefault="00102514" w:rsidP="001F0166">
            <w:r>
              <w:t xml:space="preserve">Sobre cada uno de los ámbitos/categorización resultante del apartado </w:t>
            </w:r>
            <w:r w:rsidR="00944B4B">
              <w:t>1.2</w:t>
            </w:r>
            <w:r>
              <w:t>, indique c</w:t>
            </w:r>
            <w:r w:rsidR="005B0BAF">
              <w:t>uál sería el</w:t>
            </w:r>
            <w:r w:rsidR="009B36DE">
              <w:t xml:space="preserve"> plazo</w:t>
            </w:r>
            <w:r w:rsidR="005B0BAF">
              <w:t xml:space="preserve"> </w:t>
            </w:r>
            <w:r w:rsidR="00D76BFA">
              <w:t xml:space="preserve">mínimo necesario para la realización </w:t>
            </w:r>
            <w:r w:rsidR="009B36DE">
              <w:t>de</w:t>
            </w:r>
            <w:r>
              <w:t xml:space="preserve"> la</w:t>
            </w:r>
            <w:r w:rsidR="00D76BFA">
              <w:t xml:space="preserve"> auditoría</w:t>
            </w:r>
            <w:r>
              <w:t>.</w:t>
            </w:r>
            <w:r w:rsidR="004223F2">
              <w:t xml:space="preserve"> </w:t>
            </w:r>
          </w:p>
        </w:tc>
      </w:tr>
      <w:tr w:rsidR="005B0BAF" w14:paraId="17DE22D1" w14:textId="77777777" w:rsidTr="001F0166">
        <w:trPr>
          <w:trHeight w:val="262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1474" w14:textId="77777777" w:rsidR="005B0BAF" w:rsidRDefault="005B0BAF" w:rsidP="001F0166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  <w:p w14:paraId="72A75112" w14:textId="77777777" w:rsidR="005B0BAF" w:rsidRDefault="005B0BAF" w:rsidP="001F0166">
            <w:pPr>
              <w:widowControl w:val="0"/>
              <w:snapToGrid w:val="0"/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154918D4" w14:textId="77777777" w:rsidR="00A60F23" w:rsidRDefault="00A60F23">
      <w:pPr>
        <w:pStyle w:val="Textoindependiente"/>
        <w:ind w:left="360"/>
        <w:jc w:val="left"/>
        <w:rPr>
          <w:szCs w:val="21"/>
        </w:rPr>
      </w:pPr>
    </w:p>
    <w:p w14:paraId="304A3C8E" w14:textId="77777777" w:rsidR="00A60F23" w:rsidRDefault="00A60F23">
      <w:pPr>
        <w:pStyle w:val="Textoindependiente"/>
      </w:pPr>
    </w:p>
    <w:p w14:paraId="2B01EEA0" w14:textId="77777777" w:rsidR="00A60F23" w:rsidRDefault="00A60F23">
      <w:pPr>
        <w:pStyle w:val="Textoindependiente"/>
        <w:jc w:val="left"/>
        <w:rPr>
          <w:szCs w:val="21"/>
        </w:rPr>
      </w:pPr>
    </w:p>
    <w:sectPr w:rsidR="00A60F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7" w:right="1134" w:bottom="1133" w:left="1417" w:header="850" w:footer="567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40214" w14:textId="77777777" w:rsidR="00305D9F" w:rsidRDefault="00305D9F">
      <w:pPr>
        <w:spacing w:after="0"/>
      </w:pPr>
      <w:r>
        <w:separator/>
      </w:r>
    </w:p>
  </w:endnote>
  <w:endnote w:type="continuationSeparator" w:id="0">
    <w:p w14:paraId="01C7C1F4" w14:textId="77777777" w:rsidR="00305D9F" w:rsidRDefault="00305D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ewsGot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Eras Bk BT">
    <w:panose1 w:val="020B0705030509030804"/>
    <w:charset w:val="00"/>
    <w:family w:val="swiss"/>
    <w:pitch w:val="variable"/>
    <w:sig w:usb0="00000087" w:usb1="00000000" w:usb2="00000000" w:usb3="00000000" w:csb0="0000001B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B4A3E" w14:textId="77777777" w:rsidR="00A60F23" w:rsidRDefault="00000000">
    <w:pPr>
      <w:pStyle w:val="OFIpiepgina"/>
      <w:tabs>
        <w:tab w:val="clear" w:pos="2273"/>
        <w:tab w:val="clear" w:pos="9297"/>
        <w:tab w:val="left" w:pos="2839"/>
        <w:tab w:val="right" w:pos="9637"/>
      </w:tabs>
      <w:jc w:val="center"/>
    </w:pPr>
    <w:r>
      <w:rPr>
        <w:rStyle w:val="Nmerodepgina"/>
        <w:rFonts w:ascii="Noto Sans" w:hAnsi="Noto Sans"/>
        <w:color w:val="auto"/>
      </w:rPr>
      <w:fldChar w:fldCharType="begin"/>
    </w:r>
    <w:r>
      <w:rPr>
        <w:rStyle w:val="Nmerodepgina"/>
        <w:rFonts w:ascii="Noto Sans" w:hAnsi="Noto Sans"/>
        <w:color w:val="auto"/>
      </w:rPr>
      <w:instrText xml:space="preserve"> PAGE </w:instrText>
    </w:r>
    <w:r>
      <w:rPr>
        <w:rStyle w:val="Nmerodepgina"/>
        <w:rFonts w:ascii="Noto Sans" w:hAnsi="Noto Sans"/>
        <w:color w:val="auto"/>
      </w:rPr>
      <w:fldChar w:fldCharType="separate"/>
    </w:r>
    <w:r>
      <w:rPr>
        <w:rStyle w:val="Nmerodepgina"/>
        <w:rFonts w:ascii="Noto Sans" w:hAnsi="Noto Sans"/>
        <w:color w:val="auto"/>
      </w:rPr>
      <w:t>2</w:t>
    </w:r>
    <w:r>
      <w:rPr>
        <w:rStyle w:val="Nmerodepgina"/>
        <w:rFonts w:ascii="Noto Sans" w:hAnsi="Noto Sans"/>
        <w:color w:val="auto"/>
      </w:rPr>
      <w:fldChar w:fldCharType="end"/>
    </w:r>
    <w:r>
      <w:rPr>
        <w:rStyle w:val="Nmerodepgina"/>
        <w:rFonts w:ascii="Noto Sans" w:hAnsi="Noto Sans"/>
        <w:color w:val="auto"/>
      </w:rPr>
      <w:t xml:space="preserve"> / </w:t>
    </w:r>
    <w:r>
      <w:rPr>
        <w:rStyle w:val="Nmerodepgina"/>
        <w:rFonts w:ascii="Noto Sans" w:hAnsi="Noto Sans"/>
        <w:color w:val="auto"/>
      </w:rPr>
      <w:fldChar w:fldCharType="begin"/>
    </w:r>
    <w:r>
      <w:rPr>
        <w:rStyle w:val="Nmerodepgina"/>
        <w:rFonts w:ascii="Noto Sans" w:hAnsi="Noto Sans"/>
        <w:color w:val="auto"/>
      </w:rPr>
      <w:instrText xml:space="preserve"> NUMPAGES </w:instrText>
    </w:r>
    <w:r>
      <w:rPr>
        <w:rStyle w:val="Nmerodepgina"/>
        <w:rFonts w:ascii="Noto Sans" w:hAnsi="Noto Sans"/>
        <w:color w:val="auto"/>
      </w:rPr>
      <w:fldChar w:fldCharType="separate"/>
    </w:r>
    <w:r>
      <w:rPr>
        <w:rStyle w:val="Nmerodepgina"/>
        <w:rFonts w:ascii="Noto Sans" w:hAnsi="Noto Sans"/>
        <w:color w:val="auto"/>
      </w:rPr>
      <w:t>2</w:t>
    </w:r>
    <w:r>
      <w:rPr>
        <w:rStyle w:val="Nmerodepgina"/>
        <w:rFonts w:ascii="Noto Sans" w:hAnsi="Noto Sans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D0AD" w14:textId="77777777" w:rsidR="00A60F23" w:rsidRDefault="00A60F23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769C2B60" w14:textId="77777777" w:rsidR="00A60F23" w:rsidRDefault="00A60F23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6038FA5C" w14:textId="77777777" w:rsidR="00A60F23" w:rsidRDefault="00A60F23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04E97843" w14:textId="77777777" w:rsidR="00A60F23" w:rsidRDefault="00A60F23">
    <w:pPr>
      <w:pStyle w:val="OFIpiepgina"/>
      <w:tabs>
        <w:tab w:val="clear" w:pos="9297"/>
        <w:tab w:val="right" w:pos="9637"/>
      </w:tabs>
      <w:rPr>
        <w:rStyle w:val="Nmerodepgina"/>
      </w:rPr>
    </w:pPr>
  </w:p>
  <w:p w14:paraId="0BB757D8" w14:textId="77777777" w:rsidR="00A60F23" w:rsidRDefault="00000000">
    <w:pPr>
      <w:pStyle w:val="OFIpiepgina"/>
      <w:tabs>
        <w:tab w:val="clear" w:pos="9297"/>
        <w:tab w:val="right" w:pos="9637"/>
      </w:tabs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13AC0121" wp14:editId="48B3F833">
              <wp:simplePos x="0" y="0"/>
              <wp:positionH relativeFrom="column">
                <wp:posOffset>3689985</wp:posOffset>
              </wp:positionH>
              <wp:positionV relativeFrom="paragraph">
                <wp:posOffset>-423545</wp:posOffset>
              </wp:positionV>
              <wp:extent cx="2037080" cy="831215"/>
              <wp:effectExtent l="0" t="0" r="0" b="0"/>
              <wp:wrapNone/>
              <wp:docPr id="7" name="Shape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240" cy="83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FDFDFE7" w14:textId="77777777" w:rsidR="00A60F23" w:rsidRDefault="00000000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Agencia Digital de Andalucía</w:t>
                          </w:r>
                        </w:p>
                        <w:p w14:paraId="4A9DAD55" w14:textId="77777777" w:rsidR="00A60F23" w:rsidRDefault="00000000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Dirección General de Estrategia Digital</w:t>
                          </w:r>
                        </w:p>
                        <w:p w14:paraId="1E0F7F01" w14:textId="77777777" w:rsidR="00A60F23" w:rsidRDefault="00000000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T: 955061501</w:t>
                          </w:r>
                        </w:p>
                        <w:p w14:paraId="53881D22" w14:textId="77777777" w:rsidR="00A60F23" w:rsidRDefault="00000000">
                          <w:pPr>
                            <w:pStyle w:val="FrameContents"/>
                            <w:spacing w:after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Source Sans Pro" w:hAnsi="Source Sans Pro"/>
                              <w:color w:val="000000"/>
                              <w:sz w:val="16"/>
                              <w:szCs w:val="16"/>
                            </w:rPr>
                            <w:t>dged.ada@juntadeandalucia.es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AC0121" id="Shape2_1" o:spid="_x0000_s1028" style="position:absolute;margin-left:290.55pt;margin-top:-33.35pt;width:160.4pt;height:65.4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7VygEAAAMEAAAOAAAAZHJzL2Uyb0RvYy54bWysU8Fu2zAMvQ/YPwi6L3bSYSuMOMWwosOA&#10;YSvW7QNkWYoFSKJAqbHz96OU2Om2U4teZJrieyQfqe3N5Cw7KIwGfMvXq5oz5SX0xu9b/vvX3btr&#10;zmISvhcWvGr5UUV+s3v7ZjuGRm1gANsrZETiYzOGlg8phaaqohyUE3EFQXm61IBOJPrFfdWjGInd&#10;2WpT1x+qEbAPCFLFSN7b0yXfFX6tlUw/tI4qMdtyqi2VE8vZ5bPabUWzRxEGI89liBdU4YTxlHSh&#10;uhVJsEc0/1E5IxEi6LSS4CrQ2khVeqBu1vU/3TwMIqjSC4kTwyJTfD1a+f3wEO6RZBhDbCKZuYtJ&#10;o8tfqo9NRazjIpaaEpPk3NRXHzfvSVNJd9dX62wTTXVBB4zpiwLHstFypGEUjcThW0yn0DkkJ/Nw&#10;Z6wtA7GejTnhX25itp4SXAotVjpaleOs/6k0M32pNzuixH332SI7jZv2kYqdh17ICJADNaV9JvYM&#10;yWhVtuyZ+AVU8oNPC94ZD1iEfNJdNtPUTdQeCZ9vs6eD/niPzH71tBB5uWcDZ6ObDeHlAKTDaQAe&#10;Pj0m0KYM4cJ01pY2rYzx/CryKj/9L1GXt7v7AwAA//8DAFBLAwQUAAYACAAAACEAlg4N6+AAAAAK&#10;AQAADwAAAGRycy9kb3ducmV2LnhtbEyPQU+DQBCF7yb+h82YeGsXGsVCGRpTQqI3W71427JTILK7&#10;sLsF/PeuJz1O3pf3vsn3i+rZRNZ1RiPE6wgY6drITjcIH+/VagvMeaGl6I0mhG9ysC9ub3KRSTPr&#10;I00n37BQol0mEFrvh4xzV7ekhFubgXTILsYq4cNpGy6tmEO56vkmihKuRKfDQisGOrRUf52uCqG0&#10;iazc4aWs0s+59K9v4zTyEfH+bnneAfO0+D8YfvWDOhTB6WyuWjrWIzxu4zigCKskeQIWiDSKU2Bn&#10;hORhA7zI+f8Xih8AAAD//wMAUEsBAi0AFAAGAAgAAAAhALaDOJL+AAAA4QEAABMAAAAAAAAAAAAA&#10;AAAAAAAAAFtDb250ZW50X1R5cGVzXS54bWxQSwECLQAUAAYACAAAACEAOP0h/9YAAACUAQAACwAA&#10;AAAAAAAAAAAAAAAvAQAAX3JlbHMvLnJlbHNQSwECLQAUAAYACAAAACEAZqn+1coBAAADBAAADgAA&#10;AAAAAAAAAAAAAAAuAgAAZHJzL2Uyb0RvYy54bWxQSwECLQAUAAYACAAAACEAlg4N6+AAAAAKAQAA&#10;DwAAAAAAAAAAAAAAAAAkBAAAZHJzL2Rvd25yZXYueG1sUEsFBgAAAAAEAAQA8wAAADEFAAAAAA==&#10;" o:allowincell="f" filled="f" stroked="f" strokeweight="0">
              <v:textbox inset="0,0,0,0">
                <w:txbxContent>
                  <w:p w14:paraId="7FDFDFE7" w14:textId="77777777" w:rsidR="00A60F23" w:rsidRDefault="00000000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Agencia Digital de Andalucía</w:t>
                    </w:r>
                  </w:p>
                  <w:p w14:paraId="4A9DAD55" w14:textId="77777777" w:rsidR="00A60F23" w:rsidRDefault="00000000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Dirección General de Estrategia Digital</w:t>
                    </w:r>
                  </w:p>
                  <w:p w14:paraId="1E0F7F01" w14:textId="77777777" w:rsidR="00A60F23" w:rsidRDefault="00000000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T: 955061501</w:t>
                    </w:r>
                  </w:p>
                  <w:p w14:paraId="53881D22" w14:textId="77777777" w:rsidR="00A60F23" w:rsidRDefault="00000000">
                    <w:pPr>
                      <w:pStyle w:val="FrameContents"/>
                      <w:spacing w:after="0"/>
                      <w:jc w:val="left"/>
                      <w:rPr>
                        <w:color w:val="000000"/>
                      </w:rPr>
                    </w:pPr>
                    <w:r>
                      <w:rPr>
                        <w:rFonts w:ascii="Source Sans Pro" w:hAnsi="Source Sans Pro"/>
                        <w:color w:val="000000"/>
                        <w:sz w:val="16"/>
                        <w:szCs w:val="16"/>
                      </w:rPr>
                      <w:t>dged.ada@juntadeandalucia.es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B279" w14:textId="77777777" w:rsidR="00305D9F" w:rsidRDefault="00305D9F">
      <w:pPr>
        <w:spacing w:after="0"/>
      </w:pPr>
      <w:r>
        <w:separator/>
      </w:r>
    </w:p>
  </w:footnote>
  <w:footnote w:type="continuationSeparator" w:id="0">
    <w:p w14:paraId="75A9A49D" w14:textId="77777777" w:rsidR="00305D9F" w:rsidRDefault="00305D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9B3A5" w14:textId="77777777" w:rsidR="00A60F23" w:rsidRDefault="00000000">
    <w:pPr>
      <w:pStyle w:val="Encabezado"/>
      <w:rPr>
        <w:sz w:val="18"/>
        <w:szCs w:val="18"/>
      </w:rPr>
    </w:pPr>
    <w:r>
      <w:rPr>
        <w:noProof/>
      </w:rPr>
      <w:drawing>
        <wp:anchor distT="0" distB="0" distL="0" distR="0" simplePos="0" relativeHeight="4" behindDoc="1" locked="0" layoutInCell="0" allowOverlap="1" wp14:anchorId="2C1CA629" wp14:editId="621F2C4A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60F2F1F7" wp14:editId="63397DD3">
              <wp:simplePos x="0" y="0"/>
              <wp:positionH relativeFrom="column">
                <wp:posOffset>3592195</wp:posOffset>
              </wp:positionH>
              <wp:positionV relativeFrom="paragraph">
                <wp:posOffset>-29210</wp:posOffset>
              </wp:positionV>
              <wp:extent cx="2346960" cy="79121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45929F" w14:textId="77777777" w:rsidR="00A60F23" w:rsidRDefault="00000000">
                          <w:pPr>
                            <w:pStyle w:val="FrameContents"/>
                            <w:rPr>
                              <w:rFonts w:ascii="Source Sans Pro Semibold" w:eastAsia="Noto Sans HK Medium" w:hAnsi="Source Sans Pro Semibold"/>
                              <w:sz w:val="18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ascii="Source Sans Pro Semibold" w:eastAsia="Noto Sans HK Medium" w:hAnsi="Source Sans Pro Semibold"/>
                              <w:color w:val="000000"/>
                              <w:sz w:val="18"/>
                              <w:szCs w:val="17"/>
                              <w:lang w:eastAsia="en-US"/>
                            </w:rPr>
                            <w:t>Consejería de la Presidencia, Interior, Diálogo Social y Simplificación Administrativa</w:t>
                          </w:r>
                        </w:p>
                        <w:p w14:paraId="7716AC49" w14:textId="77777777" w:rsidR="00A60F23" w:rsidRDefault="00000000">
                          <w:pPr>
                            <w:pStyle w:val="FrameContents"/>
                            <w:rPr>
                              <w:rFonts w:ascii="Source Sans Pro" w:eastAsia="Noto Sans HK" w:hAnsi="Source Sans Pro"/>
                              <w:sz w:val="18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Source Sans Pro" w:eastAsia="Noto Sans HK" w:hAnsi="Source Sans Pro"/>
                              <w:color w:val="000000"/>
                              <w:sz w:val="18"/>
                              <w:szCs w:val="16"/>
                              <w:lang w:eastAsia="en-US"/>
                            </w:rPr>
                            <w:t>Agencia Digital de Andalucía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2F1F7" id="Frame2" o:spid="_x0000_s1026" style="position:absolute;left:0;text-align:left;margin-left:282.85pt;margin-top:-2.3pt;width:184.8pt;height:62.3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Wh2wEAACcEAAAOAAAAZHJzL2Uyb0RvYy54bWysU8GO0zAQvSPxD5bvNG1ZLaVqukKsipAQ&#10;rFj4AMexG0u2xxp7m/TvGbtJusBpETk4Y3vem5k3493d4Cw7KYwGfM1XiyVnyktojT/W/OePw5sN&#10;ZzEJ3woLXtX8rCK/279+tevDVq2hA9sqZETi47YPNe9SCtuqirJTTsQFBOXpUgM6kWiLx6pF0RO7&#10;s9V6ubytesA2IEgVI53eXy75vvBrrWT6pnVUidmaU26prFjWJq/Vfie2RxShM3JMQ/xDFk4YT0Fn&#10;qnuRBHtC8xeVMxIhgk4LCa4CrY1UpQaqZrX8o5rHTgRVaiFxYphliv+PVn49PYYHJBn6ELeRzFzF&#10;oNHlP+XHhiLWeRZLDYlJOly/vbnd3JCmku7evV+tN0XN6ooOGNMnBY5lo+ZIzSgaidOXmCgiuU4u&#10;OVgEa9qDsbZs8Nh8tMhOghp3KF/uFUF+c7Oe9TmzDPGQwRcn68n3WlGx0tmq7Gf9d6WZaUthJZYc&#10;g13mggaXqpqmgyIWQHbUxP9C7AjJaFXG8YX4GVTig08z3hkPWDR5Vl0209AMYz8baM8PyOxnTyOT&#10;x38ycDKayRBedkACyISjmh+eEmhTGpVpL1yjrDSNpRnjy8nj/nxfvK7ve/8LAAD//wMAUEsDBBQA&#10;BgAIAAAAIQB/mXPS3wAAAAoBAAAPAAAAZHJzL2Rvd25yZXYueG1sTI/LTsMwEEX3SPyDNUjsWoeW&#10;JCXEqVAFKkKA1AJ7Jx7iCL8Uu234e4YVLEf36N4z9Xqyhh1xjIN3Aq7mGTB0nVeD6wW8vz3MVsBi&#10;kk5J4x0K+MYI6+b8rJaV8ie3w+M+9YxKXKykAJ1SqDiPnUYr49wHdJR9+tHKROfYczXKE5VbwxdZ&#10;VnArB0cLWgbcaOy+9gcrwJQvG9RPZVtuH9vt6yLkz/cfQYjLi+nuFljCKf3B8KtP6tCQU+sPTkVm&#10;BORFXhIqYHZdACPgZpkvgbVE0jDwpub/X2h+AAAA//8DAFBLAQItABQABgAIAAAAIQC2gziS/gAA&#10;AOEBAAATAAAAAAAAAAAAAAAAAAAAAABbQ29udGVudF9UeXBlc10ueG1sUEsBAi0AFAAGAAgAAAAh&#10;ADj9If/WAAAAlAEAAAsAAAAAAAAAAAAAAAAALwEAAF9yZWxzLy5yZWxzUEsBAi0AFAAGAAgAAAAh&#10;AKdUtaHbAQAAJwQAAA4AAAAAAAAAAAAAAAAALgIAAGRycy9lMm9Eb2MueG1sUEsBAi0AFAAGAAgA&#10;AAAhAH+Zc9LfAAAACgEAAA8AAAAAAAAAAAAAAAAANQQAAGRycy9kb3ducmV2LnhtbFBLBQYAAAAA&#10;BAAEAPMAAABBBQAAAAA=&#10;" o:allowincell="f" stroked="f" strokeweight="0">
              <v:textbox inset="0,0,0,0">
                <w:txbxContent>
                  <w:p w14:paraId="3B45929F" w14:textId="77777777" w:rsidR="00A60F23" w:rsidRDefault="00000000">
                    <w:pPr>
                      <w:pStyle w:val="FrameContents"/>
                      <w:rPr>
                        <w:rFonts w:ascii="Source Sans Pro Semibold" w:eastAsia="Noto Sans HK Medium" w:hAnsi="Source Sans Pro Semibold"/>
                        <w:sz w:val="18"/>
                        <w:szCs w:val="17"/>
                        <w:lang w:eastAsia="en-US"/>
                      </w:rPr>
                    </w:pPr>
                    <w:r>
                      <w:rPr>
                        <w:rFonts w:ascii="Source Sans Pro Semibold" w:eastAsia="Noto Sans HK Medium" w:hAnsi="Source Sans Pro Semibold"/>
                        <w:color w:val="000000"/>
                        <w:sz w:val="18"/>
                        <w:szCs w:val="17"/>
                        <w:lang w:eastAsia="en-US"/>
                      </w:rPr>
                      <w:t>Consejería de la Presidencia, Interior, Diálogo Social y Simplificación Administrativa</w:t>
                    </w:r>
                  </w:p>
                  <w:p w14:paraId="7716AC49" w14:textId="77777777" w:rsidR="00A60F23" w:rsidRDefault="00000000">
                    <w:pPr>
                      <w:pStyle w:val="FrameContents"/>
                      <w:rPr>
                        <w:rFonts w:ascii="Source Sans Pro" w:eastAsia="Noto Sans HK" w:hAnsi="Source Sans Pro"/>
                        <w:sz w:val="18"/>
                        <w:szCs w:val="16"/>
                        <w:lang w:eastAsia="en-US"/>
                      </w:rPr>
                    </w:pPr>
                    <w:r>
                      <w:rPr>
                        <w:rFonts w:ascii="Source Sans Pro" w:eastAsia="Noto Sans HK" w:hAnsi="Source Sans Pro"/>
                        <w:color w:val="000000"/>
                        <w:sz w:val="18"/>
                        <w:szCs w:val="16"/>
                        <w:lang w:eastAsia="en-US"/>
                      </w:rPr>
                      <w:t>Agencia Digital de Andalucía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4987" w14:textId="77777777" w:rsidR="00A60F23" w:rsidRDefault="00000000">
    <w:pPr>
      <w:pStyle w:val="Encabezado"/>
      <w:rPr>
        <w:sz w:val="18"/>
        <w:szCs w:val="18"/>
      </w:rPr>
    </w:pPr>
    <w:r>
      <w:rPr>
        <w:noProof/>
      </w:rPr>
      <w:drawing>
        <wp:anchor distT="0" distB="0" distL="0" distR="0" simplePos="0" relativeHeight="5" behindDoc="1" locked="0" layoutInCell="0" allowOverlap="1" wp14:anchorId="2F9CF37A" wp14:editId="33355168">
          <wp:simplePos x="0" y="0"/>
          <wp:positionH relativeFrom="column">
            <wp:posOffset>-71755</wp:posOffset>
          </wp:positionH>
          <wp:positionV relativeFrom="paragraph">
            <wp:posOffset>-60960</wp:posOffset>
          </wp:positionV>
          <wp:extent cx="1511935" cy="914400"/>
          <wp:effectExtent l="0" t="0" r="0" b="0"/>
          <wp:wrapSquare wrapText="largest"/>
          <wp:docPr id="4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1F80E491" wp14:editId="2ECD43BA">
              <wp:simplePos x="0" y="0"/>
              <wp:positionH relativeFrom="column">
                <wp:posOffset>3592195</wp:posOffset>
              </wp:positionH>
              <wp:positionV relativeFrom="paragraph">
                <wp:posOffset>-29210</wp:posOffset>
              </wp:positionV>
              <wp:extent cx="2346960" cy="791210"/>
              <wp:effectExtent l="0" t="0" r="0" b="0"/>
              <wp:wrapTopAndBottom/>
              <wp:docPr id="5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6840" cy="791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94F160" w14:textId="77777777" w:rsidR="00A60F23" w:rsidRDefault="00000000">
                          <w:pPr>
                            <w:pStyle w:val="FrameContents"/>
                            <w:rPr>
                              <w:rFonts w:ascii="Source Sans Pro Semibold" w:eastAsia="Noto Sans HK Medium" w:hAnsi="Source Sans Pro Semibold"/>
                              <w:sz w:val="18"/>
                              <w:szCs w:val="17"/>
                              <w:lang w:eastAsia="en-US"/>
                            </w:rPr>
                          </w:pPr>
                          <w:r>
                            <w:rPr>
                              <w:rFonts w:ascii="Source Sans Pro Semibold" w:eastAsia="Noto Sans HK Medium" w:hAnsi="Source Sans Pro Semibold"/>
                              <w:color w:val="000000"/>
                              <w:sz w:val="18"/>
                              <w:szCs w:val="17"/>
                              <w:lang w:eastAsia="en-US"/>
                            </w:rPr>
                            <w:t>Consejería de la Presidencia, Interior, Diálogo Social y Simplificación Administrativa</w:t>
                          </w:r>
                        </w:p>
                        <w:p w14:paraId="02FCB2DD" w14:textId="77777777" w:rsidR="00A60F23" w:rsidRDefault="00000000">
                          <w:pPr>
                            <w:pStyle w:val="FrameContents"/>
                            <w:rPr>
                              <w:rFonts w:ascii="Source Sans Pro" w:eastAsia="Noto Sans HK" w:hAnsi="Source Sans Pro"/>
                              <w:sz w:val="18"/>
                              <w:szCs w:val="16"/>
                              <w:lang w:eastAsia="en-US"/>
                            </w:rPr>
                          </w:pPr>
                          <w:r>
                            <w:rPr>
                              <w:rFonts w:ascii="Source Sans Pro" w:eastAsia="Noto Sans HK" w:hAnsi="Source Sans Pro"/>
                              <w:color w:val="000000"/>
                              <w:sz w:val="18"/>
                              <w:szCs w:val="16"/>
                              <w:lang w:eastAsia="en-US"/>
                            </w:rPr>
                            <w:t>Agencia Digital de Andalucía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80E491" id="Frame 1" o:spid="_x0000_s1027" style="position:absolute;left:0;text-align:left;margin-left:282.85pt;margin-top:-2.3pt;width:184.8pt;height:62.3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wy3wEAAC4EAAAOAAAAZHJzL2Uyb0RvYy54bWysU8GO0zAQvSPxD5bvNG1ZLaVqukKsipAQ&#10;rFj4AMexG0u2xxp7m/TvGbtJusBpETk4Y3vezLw3493d4Cw7KYwGfM1XiyVnyktojT/W/OePw5sN&#10;ZzEJ3woLXtX8rCK/279+tevDVq2hA9sqZBTEx20fat6lFLZVFWWnnIgLCMrTpQZ0ItEWj1WLoqfo&#10;zlbr5fK26gHbgCBVjHR6f7nk+xJfayXTN62jSszWnGpLZcWyNnmt9juxPaIInZFjGeIfqnDCeEo6&#10;h7oXSbAnNH+FckYiRNBpIcFVoLWRqnAgNqvlH2weOxFU4ULixDDLFP9fWPn19BgekGToQ9xGMjOL&#10;QaPLf6qPDUWs8yyWGhKTdLh+e3O7uSFNJd29e79ab4qa1RUdMKZPChzLRs2RmlE0EqcvMVFGcp1c&#10;crII1rQHY23Z4LH5aJGdBDXuUL7cK4L85mY963NlGeIhgy9O1pPvlVGx0tmq7Gf9d6WZaQuxkkuO&#10;yS5zQYNLrKbpoIwFkB01xX8hdoRktCrj+EL8DCr5wacZ74wHLJo8Y5fNNDQD0aPXmG/zSQPt+QGZ&#10;/expcvIrmAycjGYyhJcdkA4y4Sjqh6cE2pR+XWON6tJQlp6MDyhP/fN98bo+8/0vAAAA//8DAFBL&#10;AwQUAAYACAAAACEAf5lz0t8AAAAKAQAADwAAAGRycy9kb3ducmV2LnhtbEyPy07DMBBF90j8gzVI&#10;7FqHliQlxKlQBSpCgNQCeyce4gi/FLtt+HuGFSxH9+jeM/V6soYdcYyDdwKu5hkwdJ1Xg+sFvL89&#10;zFbAYpJOSeMdCvjGCOvm/KyWlfInt8PjPvWMSlyspACdUqg4j51GK+PcB3SUffrRykTn2HM1yhOV&#10;W8MXWVZwKwdHC1oG3GjsvvYHK8CULxvUT2Vbbh/b7esi5M/3H0GIy4vp7hZYwin9wfCrT+rQkFPr&#10;D05FZgTkRV4SKmB2XQAj4GaZL4G1RNIw8Kbm/19ofgAAAP//AwBQSwECLQAUAAYACAAAACEAtoM4&#10;kv4AAADhAQAAEwAAAAAAAAAAAAAAAAAAAAAAW0NvbnRlbnRfVHlwZXNdLnhtbFBLAQItABQABgAI&#10;AAAAIQA4/SH/1gAAAJQBAAALAAAAAAAAAAAAAAAAAC8BAABfcmVscy8ucmVsc1BLAQItABQABgAI&#10;AAAAIQC4xywy3wEAAC4EAAAOAAAAAAAAAAAAAAAAAC4CAABkcnMvZTJvRG9jLnhtbFBLAQItABQA&#10;BgAIAAAAIQB/mXPS3wAAAAoBAAAPAAAAAAAAAAAAAAAAADkEAABkcnMvZG93bnJldi54bWxQSwUG&#10;AAAAAAQABADzAAAARQUAAAAA&#10;" o:allowincell="f" stroked="f" strokeweight="0">
              <v:textbox inset="0,0,0,0">
                <w:txbxContent>
                  <w:p w14:paraId="0E94F160" w14:textId="77777777" w:rsidR="00A60F23" w:rsidRDefault="00000000">
                    <w:pPr>
                      <w:pStyle w:val="FrameContents"/>
                      <w:rPr>
                        <w:rFonts w:ascii="Source Sans Pro Semibold" w:eastAsia="Noto Sans HK Medium" w:hAnsi="Source Sans Pro Semibold"/>
                        <w:sz w:val="18"/>
                        <w:szCs w:val="17"/>
                        <w:lang w:eastAsia="en-US"/>
                      </w:rPr>
                    </w:pPr>
                    <w:r>
                      <w:rPr>
                        <w:rFonts w:ascii="Source Sans Pro Semibold" w:eastAsia="Noto Sans HK Medium" w:hAnsi="Source Sans Pro Semibold"/>
                        <w:color w:val="000000"/>
                        <w:sz w:val="18"/>
                        <w:szCs w:val="17"/>
                        <w:lang w:eastAsia="en-US"/>
                      </w:rPr>
                      <w:t>Consejería de la Presidencia, Interior, Diálogo Social y Simplificación Administrativa</w:t>
                    </w:r>
                  </w:p>
                  <w:p w14:paraId="02FCB2DD" w14:textId="77777777" w:rsidR="00A60F23" w:rsidRDefault="00000000">
                    <w:pPr>
                      <w:pStyle w:val="FrameContents"/>
                      <w:rPr>
                        <w:rFonts w:ascii="Source Sans Pro" w:eastAsia="Noto Sans HK" w:hAnsi="Source Sans Pro"/>
                        <w:sz w:val="18"/>
                        <w:szCs w:val="16"/>
                        <w:lang w:eastAsia="en-US"/>
                      </w:rPr>
                    </w:pPr>
                    <w:r>
                      <w:rPr>
                        <w:rFonts w:ascii="Source Sans Pro" w:eastAsia="Noto Sans HK" w:hAnsi="Source Sans Pro"/>
                        <w:color w:val="000000"/>
                        <w:sz w:val="18"/>
                        <w:szCs w:val="16"/>
                        <w:lang w:eastAsia="en-US"/>
                      </w:rPr>
                      <w:t>Agencia Digital de Andalucía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312"/>
    <w:multiLevelType w:val="multilevel"/>
    <w:tmpl w:val="9FF60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6B97333"/>
    <w:multiLevelType w:val="multilevel"/>
    <w:tmpl w:val="90EC45E8"/>
    <w:lvl w:ilvl="0">
      <w:start w:val="1"/>
      <w:numFmt w:val="decimal"/>
      <w:pStyle w:val="Ttulo1"/>
      <w:suff w:val="nothing"/>
      <w:lvlText w:val="%1. "/>
      <w:lvlJc w:val="left"/>
      <w:pPr>
        <w:tabs>
          <w:tab w:val="num" w:pos="0"/>
        </w:tabs>
        <w:ind w:left="360" w:firstLine="0"/>
      </w:pPr>
    </w:lvl>
    <w:lvl w:ilvl="1">
      <w:start w:val="1"/>
      <w:numFmt w:val="decimal"/>
      <w:pStyle w:val="Ttulo2"/>
      <w:suff w:val="nothing"/>
      <w:lvlText w:val="%1.%2. "/>
      <w:lvlJc w:val="left"/>
      <w:pPr>
        <w:tabs>
          <w:tab w:val="num" w:pos="0"/>
        </w:tabs>
        <w:ind w:left="360" w:firstLine="0"/>
      </w:pPr>
      <w:rPr>
        <w:sz w:val="21"/>
        <w:szCs w:val="21"/>
      </w:rPr>
    </w:lvl>
    <w:lvl w:ilvl="2">
      <w:start w:val="1"/>
      <w:numFmt w:val="decimal"/>
      <w:pStyle w:val="Ttulo3"/>
      <w:suff w:val="nothing"/>
      <w:lvlText w:val="%1.%2.%3. "/>
      <w:lvlJc w:val="left"/>
      <w:pPr>
        <w:tabs>
          <w:tab w:val="num" w:pos="0"/>
        </w:tabs>
        <w:ind w:left="360" w:firstLine="0"/>
      </w:pPr>
    </w:lvl>
    <w:lvl w:ilvl="3">
      <w:start w:val="1"/>
      <w:numFmt w:val="decimal"/>
      <w:pStyle w:val="Ttulo4"/>
      <w:suff w:val="nothing"/>
      <w:lvlText w:val="%1.%2.%3.%4. "/>
      <w:lvlJc w:val="left"/>
      <w:pPr>
        <w:tabs>
          <w:tab w:val="num" w:pos="0"/>
        </w:tabs>
        <w:ind w:left="360" w:firstLine="0"/>
      </w:pPr>
    </w:lvl>
    <w:lvl w:ilvl="4">
      <w:start w:val="1"/>
      <w:numFmt w:val="decimal"/>
      <w:pStyle w:val="Ttulo5"/>
      <w:suff w:val="nothing"/>
      <w:lvlText w:val="%1.%2.%3.%4.%5. "/>
      <w:lvlJc w:val="left"/>
      <w:pPr>
        <w:tabs>
          <w:tab w:val="num" w:pos="0"/>
        </w:tabs>
        <w:ind w:left="360" w:firstLine="0"/>
      </w:pPr>
    </w:lvl>
    <w:lvl w:ilvl="5">
      <w:start w:val="1"/>
      <w:numFmt w:val="decimal"/>
      <w:pStyle w:val="Ttulo6"/>
      <w:suff w:val="nothing"/>
      <w:lvlText w:val="%1.%2.%3.%4.%5.%6. "/>
      <w:lvlJc w:val="left"/>
      <w:pPr>
        <w:tabs>
          <w:tab w:val="num" w:pos="0"/>
        </w:tabs>
        <w:ind w:left="360" w:firstLine="0"/>
      </w:pPr>
    </w:lvl>
    <w:lvl w:ilvl="6">
      <w:start w:val="1"/>
      <w:numFmt w:val="decimal"/>
      <w:pStyle w:val="Ttulo7"/>
      <w:suff w:val="nothing"/>
      <w:lvlText w:val="%1.%2.%3.%4.%5.%6.%7. "/>
      <w:lvlJc w:val="left"/>
      <w:pPr>
        <w:tabs>
          <w:tab w:val="num" w:pos="0"/>
        </w:tabs>
        <w:ind w:left="360" w:firstLine="0"/>
      </w:pPr>
    </w:lvl>
    <w:lvl w:ilvl="7">
      <w:start w:val="1"/>
      <w:numFmt w:val="decimal"/>
      <w:pStyle w:val="Ttulo8"/>
      <w:suff w:val="nothing"/>
      <w:lvlText w:val="%1.%2.%3.%4.%5.%6.%7.%8. "/>
      <w:lvlJc w:val="left"/>
      <w:pPr>
        <w:tabs>
          <w:tab w:val="num" w:pos="0"/>
        </w:tabs>
        <w:ind w:left="360" w:firstLine="0"/>
      </w:pPr>
    </w:lvl>
    <w:lvl w:ilvl="8">
      <w:start w:val="1"/>
      <w:numFmt w:val="decimal"/>
      <w:pStyle w:val="Ttulo9"/>
      <w:suff w:val="nothing"/>
      <w:lvlText w:val="%1.%2.%3.%4.%5.%6.%7.%8.%9. "/>
      <w:lvlJc w:val="left"/>
      <w:pPr>
        <w:tabs>
          <w:tab w:val="num" w:pos="0"/>
        </w:tabs>
        <w:ind w:left="360" w:firstLine="0"/>
      </w:pPr>
    </w:lvl>
  </w:abstractNum>
  <w:num w:numId="1" w16cid:durableId="1088967120">
    <w:abstractNumId w:val="1"/>
  </w:num>
  <w:num w:numId="2" w16cid:durableId="719014758">
    <w:abstractNumId w:val="1"/>
  </w:num>
  <w:num w:numId="3" w16cid:durableId="541093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2725900">
    <w:abstractNumId w:val="0"/>
  </w:num>
  <w:num w:numId="5" w16cid:durableId="21038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23"/>
    <w:rsid w:val="000E0154"/>
    <w:rsid w:val="00102514"/>
    <w:rsid w:val="00111D59"/>
    <w:rsid w:val="0013612E"/>
    <w:rsid w:val="001B4DDF"/>
    <w:rsid w:val="001C0F62"/>
    <w:rsid w:val="001F340D"/>
    <w:rsid w:val="00203285"/>
    <w:rsid w:val="00305D9F"/>
    <w:rsid w:val="0035589C"/>
    <w:rsid w:val="00366A3A"/>
    <w:rsid w:val="003748A8"/>
    <w:rsid w:val="003820B1"/>
    <w:rsid w:val="003865C4"/>
    <w:rsid w:val="003A355E"/>
    <w:rsid w:val="004223F2"/>
    <w:rsid w:val="004F68DA"/>
    <w:rsid w:val="00512167"/>
    <w:rsid w:val="0056019F"/>
    <w:rsid w:val="005B0BAF"/>
    <w:rsid w:val="005D3B68"/>
    <w:rsid w:val="006677D1"/>
    <w:rsid w:val="00723DD1"/>
    <w:rsid w:val="00767EA2"/>
    <w:rsid w:val="00785EDD"/>
    <w:rsid w:val="007A0DBE"/>
    <w:rsid w:val="007F3734"/>
    <w:rsid w:val="007F6218"/>
    <w:rsid w:val="00866001"/>
    <w:rsid w:val="008A3088"/>
    <w:rsid w:val="008C0E69"/>
    <w:rsid w:val="008F1769"/>
    <w:rsid w:val="009137CF"/>
    <w:rsid w:val="00916EE3"/>
    <w:rsid w:val="00944B4B"/>
    <w:rsid w:val="009B36DE"/>
    <w:rsid w:val="00A14B8F"/>
    <w:rsid w:val="00A24033"/>
    <w:rsid w:val="00A40F40"/>
    <w:rsid w:val="00A4257B"/>
    <w:rsid w:val="00A60F23"/>
    <w:rsid w:val="00A732A2"/>
    <w:rsid w:val="00B6489C"/>
    <w:rsid w:val="00CA3F1A"/>
    <w:rsid w:val="00CB02A3"/>
    <w:rsid w:val="00CD2284"/>
    <w:rsid w:val="00D76BFA"/>
    <w:rsid w:val="00DD577F"/>
    <w:rsid w:val="00E1686D"/>
    <w:rsid w:val="00E75184"/>
    <w:rsid w:val="00E91E2A"/>
    <w:rsid w:val="00E97342"/>
    <w:rsid w:val="00F7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D343"/>
  <w15:docId w15:val="{9E62A337-A385-45F5-BEE4-BE1DA7FF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jc w:val="both"/>
    </w:pPr>
    <w:rPr>
      <w:rFonts w:ascii="NewsGotT" w:hAnsi="NewsGotT"/>
    </w:rPr>
  </w:style>
  <w:style w:type="paragraph" w:styleId="Ttulo1">
    <w:name w:val="heading 1"/>
    <w:basedOn w:val="Heading"/>
    <w:next w:val="Textoindependiente"/>
    <w:uiPriority w:val="9"/>
    <w:qFormat/>
    <w:pPr>
      <w:numPr>
        <w:numId w:val="1"/>
      </w:numPr>
      <w:spacing w:before="0" w:after="113"/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Textoindependiente"/>
    <w:uiPriority w:val="9"/>
    <w:unhideWhenUsed/>
    <w:qFormat/>
    <w:pPr>
      <w:numPr>
        <w:ilvl w:val="1"/>
        <w:numId w:val="1"/>
      </w:numPr>
      <w:spacing w:before="113" w:after="0"/>
      <w:outlineLvl w:val="1"/>
    </w:pPr>
    <w:rPr>
      <w:b/>
      <w:sz w:val="32"/>
      <w:szCs w:val="32"/>
    </w:rPr>
  </w:style>
  <w:style w:type="paragraph" w:styleId="Ttulo3">
    <w:name w:val="heading 3"/>
    <w:basedOn w:val="Heading"/>
    <w:next w:val="Textoindependien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tulo4">
    <w:name w:val="heading 4"/>
    <w:basedOn w:val="Heading"/>
    <w:next w:val="Textoindependiente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Ttulo5">
    <w:name w:val="heading 5"/>
    <w:basedOn w:val="Heading"/>
    <w:next w:val="Textoindependiente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Heading"/>
    <w:next w:val="Textoindependiente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Ttulo7">
    <w:name w:val="heading 7"/>
    <w:basedOn w:val="Heading"/>
    <w:next w:val="Textoindependiente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Ttulo8">
    <w:name w:val="heading 8"/>
    <w:basedOn w:val="Heading"/>
    <w:next w:val="Textoindependiente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Ttulo9">
    <w:name w:val="heading 9"/>
    <w:basedOn w:val="Heading"/>
    <w:next w:val="Textoindependiente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rFonts w:ascii="Open Sans" w:hAnsi="Open Sans"/>
      <w:b/>
      <w:bCs w:val="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rFonts w:ascii="NewsGotT" w:hAnsi="NewsGotT" w:cs="Mangal"/>
      <w:sz w:val="20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="Source Sans Pro" w:hAnsi="Source Sans Pro"/>
      <w:sz w:val="21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tulo">
    <w:name w:val="Title"/>
    <w:basedOn w:val="Heading"/>
    <w:next w:val="Textoindependiente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  <w:rPr>
      <w:rFonts w:ascii="NewsGotT" w:hAnsi="NewsGotT"/>
      <w:lang w:eastAsia="es-ES"/>
    </w:rPr>
  </w:style>
  <w:style w:type="paragraph" w:styleId="Remitedesobre">
    <w:name w:val="envelope return"/>
    <w:basedOn w:val="Normal"/>
    <w:qFormat/>
    <w:pPr>
      <w:keepLines/>
      <w:suppressAutoHyphens w:val="0"/>
      <w:spacing w:line="192" w:lineRule="auto"/>
    </w:pPr>
    <w:rPr>
      <w:sz w:val="16"/>
      <w:lang w:eastAsia="es-ES"/>
    </w:rPr>
  </w:style>
  <w:style w:type="paragraph" w:customStyle="1" w:styleId="OFIcabeceraconsejera">
    <w:name w:val="OFI_cabecera_consejería"/>
    <w:basedOn w:val="Remitedesobre"/>
    <w:qFormat/>
    <w:pPr>
      <w:suppressAutoHyphens/>
    </w:pPr>
    <w:rPr>
      <w:rFonts w:ascii="Eras Bk BT" w:hAnsi="Eras Bk BT"/>
      <w:bCs/>
      <w:color w:val="008000"/>
      <w:w w:val="80"/>
      <w:sz w:val="22"/>
      <w:szCs w:val="22"/>
    </w:rPr>
  </w:style>
  <w:style w:type="paragraph" w:customStyle="1" w:styleId="NRIpiepgina">
    <w:name w:val="NRI_pie_página"/>
    <w:basedOn w:val="LO-Normal"/>
    <w:qFormat/>
    <w:pPr>
      <w:tabs>
        <w:tab w:val="left" w:pos="1134"/>
        <w:tab w:val="right" w:pos="9214"/>
      </w:tabs>
    </w:pPr>
    <w:rPr>
      <w:rFonts w:ascii="Eras Bk BT" w:hAnsi="Eras Bk BT"/>
      <w:color w:val="008000"/>
      <w:sz w:val="16"/>
      <w:szCs w:val="16"/>
      <w:lang w:eastAsia="en-US"/>
    </w:rPr>
  </w:style>
  <w:style w:type="paragraph" w:customStyle="1" w:styleId="OFIpiepgina">
    <w:name w:val="OFI_pie_página"/>
    <w:basedOn w:val="NRIpiepgina"/>
    <w:qFormat/>
    <w:pPr>
      <w:tabs>
        <w:tab w:val="clear" w:pos="1134"/>
        <w:tab w:val="clear" w:pos="9214"/>
        <w:tab w:val="left" w:pos="2273"/>
        <w:tab w:val="right" w:pos="9297"/>
      </w:tabs>
    </w:pPr>
    <w:rPr>
      <w:w w:val="80"/>
    </w:rPr>
  </w:style>
  <w:style w:type="paragraph" w:customStyle="1" w:styleId="FrameContents">
    <w:name w:val="Frame Contents"/>
    <w:basedOn w:val="Normal"/>
    <w:qFormat/>
  </w:style>
  <w:style w:type="paragraph" w:styleId="Subttulo">
    <w:name w:val="Subtitle"/>
    <w:basedOn w:val="Heading"/>
    <w:next w:val="Textoindependiente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ing10">
    <w:name w:val="Heading 10"/>
    <w:basedOn w:val="Heading"/>
    <w:next w:val="Textoindependiente"/>
    <w:qFormat/>
    <w:pPr>
      <w:tabs>
        <w:tab w:val="left" w:pos="0"/>
      </w:tabs>
      <w:spacing w:before="60" w:after="60"/>
      <w:ind w:left="360"/>
      <w:outlineLvl w:val="8"/>
    </w:pPr>
    <w:rPr>
      <w:b/>
      <w:bCs/>
      <w:sz w:val="21"/>
      <w:szCs w:val="21"/>
    </w:rPr>
  </w:style>
  <w:style w:type="paragraph" w:customStyle="1" w:styleId="Cabecera-Consejera">
    <w:name w:val="Cabecera - Consejería"/>
    <w:next w:val="Cabecera-Centrodirectivo"/>
    <w:qFormat/>
    <w:pPr>
      <w:spacing w:after="57"/>
    </w:pPr>
    <w:rPr>
      <w:rFonts w:ascii="Source Sans Pro Semibold" w:eastAsia="Noto Sans HK Medium" w:hAnsi="Source Sans Pro Semibold"/>
      <w:sz w:val="18"/>
      <w:szCs w:val="17"/>
      <w:lang w:eastAsia="en-US"/>
    </w:rPr>
  </w:style>
  <w:style w:type="paragraph" w:customStyle="1" w:styleId="Cabecera-Centrodirectivo">
    <w:name w:val="Cabecera - Centro directivo"/>
    <w:qFormat/>
    <w:pPr>
      <w:spacing w:after="283"/>
    </w:pPr>
    <w:rPr>
      <w:rFonts w:ascii="Source Sans Pro" w:eastAsia="Noto Sans HK" w:hAnsi="Source Sans Pro"/>
      <w:sz w:val="18"/>
      <w:szCs w:val="16"/>
      <w:lang w:eastAsia="en-US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Pr>
      <w:rFonts w:cs="Mangal"/>
      <w:sz w:val="20"/>
      <w:szCs w:val="18"/>
    </w:rPr>
  </w:style>
  <w:style w:type="numbering" w:customStyle="1" w:styleId="Numbering1">
    <w:name w:val="Numbering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Sanz</dc:creator>
  <dc:description/>
  <cp:lastModifiedBy>Rocio Casado Vasco</cp:lastModifiedBy>
  <cp:revision>2</cp:revision>
  <dcterms:created xsi:type="dcterms:W3CDTF">2024-07-29T08:49:00Z</dcterms:created>
  <dcterms:modified xsi:type="dcterms:W3CDTF">2024-07-29T08:49:00Z</dcterms:modified>
  <dc:language>es-ES</dc:language>
</cp:coreProperties>
</file>