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1B070" w14:textId="7779D681" w:rsidR="00D67FBD" w:rsidRPr="000473EF" w:rsidRDefault="00D67FBD" w:rsidP="000473EF">
      <w:pPr>
        <w:suppressAutoHyphens/>
        <w:autoSpaceDN w:val="0"/>
        <w:spacing w:before="120" w:after="240"/>
        <w:jc w:val="center"/>
        <w:textAlignment w:val="baseline"/>
        <w:rPr>
          <w:kern w:val="3"/>
          <w:szCs w:val="21"/>
          <w:lang w:eastAsia="zh-CN" w:bidi="hi-IN"/>
        </w:rPr>
      </w:pPr>
      <w:r w:rsidRPr="000473EF">
        <w:rPr>
          <w:b/>
          <w:bCs/>
          <w:kern w:val="3"/>
          <w:szCs w:val="21"/>
          <w:lang w:eastAsia="zh-CN" w:bidi="hi-IN"/>
        </w:rPr>
        <w:t xml:space="preserve">ANEXO </w:t>
      </w:r>
      <w:r w:rsidR="00AD76A8">
        <w:rPr>
          <w:b/>
          <w:bCs/>
          <w:kern w:val="3"/>
          <w:szCs w:val="21"/>
          <w:lang w:eastAsia="zh-CN" w:bidi="hi-IN"/>
        </w:rPr>
        <w:t>X</w:t>
      </w:r>
      <w:r w:rsidR="008F0489">
        <w:rPr>
          <w:b/>
          <w:bCs/>
          <w:kern w:val="3"/>
          <w:szCs w:val="21"/>
          <w:lang w:eastAsia="zh-CN" w:bidi="hi-IN"/>
        </w:rPr>
        <w:t>I</w:t>
      </w:r>
      <w:bookmarkStart w:id="0" w:name="_GoBack"/>
      <w:bookmarkEnd w:id="0"/>
      <w:r w:rsidR="00094C57">
        <w:rPr>
          <w:b/>
          <w:bCs/>
          <w:kern w:val="3"/>
          <w:szCs w:val="21"/>
          <w:lang w:eastAsia="zh-CN" w:bidi="hi-IN"/>
        </w:rPr>
        <w:t>V</w:t>
      </w:r>
    </w:p>
    <w:p w14:paraId="027FF095" w14:textId="720F53C9" w:rsidR="00385B5E" w:rsidRPr="000473EF" w:rsidRDefault="00385B5E" w:rsidP="000473EF">
      <w:pPr>
        <w:tabs>
          <w:tab w:val="left" w:pos="-720"/>
        </w:tabs>
        <w:suppressAutoHyphens/>
        <w:spacing w:before="120" w:after="240"/>
        <w:jc w:val="center"/>
        <w:rPr>
          <w:rFonts w:cs="Tahoma"/>
          <w:b/>
          <w:spacing w:val="-3"/>
          <w:szCs w:val="21"/>
        </w:rPr>
      </w:pPr>
      <w:r w:rsidRPr="000473EF">
        <w:rPr>
          <w:rFonts w:cs="Tahoma"/>
          <w:b/>
          <w:spacing w:val="-3"/>
          <w:szCs w:val="21"/>
        </w:rPr>
        <w:t xml:space="preserve">DECLARACIÓN RESPONSABLE DE LA INEXISTENCIA DE </w:t>
      </w:r>
    </w:p>
    <w:p w14:paraId="013D42D9" w14:textId="77777777" w:rsidR="00385B5E" w:rsidRPr="000473EF" w:rsidRDefault="00385B5E" w:rsidP="000473EF">
      <w:pPr>
        <w:tabs>
          <w:tab w:val="left" w:pos="-720"/>
        </w:tabs>
        <w:suppressAutoHyphens/>
        <w:spacing w:before="120" w:after="240"/>
        <w:jc w:val="center"/>
        <w:rPr>
          <w:rFonts w:cs="Tahoma"/>
          <w:b/>
          <w:bCs/>
          <w:szCs w:val="21"/>
        </w:rPr>
      </w:pPr>
      <w:r w:rsidRPr="000473EF">
        <w:rPr>
          <w:rFonts w:cs="Tahoma"/>
          <w:b/>
          <w:spacing w:val="-3"/>
          <w:szCs w:val="21"/>
        </w:rPr>
        <w:t>INCOMPATIBILIDADES DEL PERSONAL</w:t>
      </w:r>
    </w:p>
    <w:p w14:paraId="259F1249" w14:textId="2CEAC0B4" w:rsidR="00385B5E" w:rsidRPr="000473EF" w:rsidRDefault="00385B5E" w:rsidP="000473EF">
      <w:pPr>
        <w:tabs>
          <w:tab w:val="left" w:pos="-720"/>
        </w:tabs>
        <w:suppressAutoHyphens/>
        <w:spacing w:before="120" w:after="240"/>
        <w:rPr>
          <w:rFonts w:cs="Tahoma"/>
          <w:spacing w:val="-3"/>
          <w:szCs w:val="21"/>
        </w:rPr>
      </w:pPr>
      <w:r w:rsidRPr="000473EF">
        <w:rPr>
          <w:rFonts w:cs="Tahoma"/>
          <w:szCs w:val="21"/>
        </w:rPr>
        <w:t>D/</w:t>
      </w:r>
      <w:proofErr w:type="spellStart"/>
      <w:r w:rsidRPr="000473EF">
        <w:rPr>
          <w:rFonts w:cs="Tahoma"/>
          <w:szCs w:val="21"/>
        </w:rPr>
        <w:t>Dña</w:t>
      </w:r>
      <w:proofErr w:type="spellEnd"/>
      <w:r w:rsidRPr="000473EF">
        <w:rPr>
          <w:rFonts w:cs="Tahoma"/>
          <w:szCs w:val="21"/>
        </w:rPr>
        <w:t xml:space="preserve">…………………………………………..…………………………………………….,con DNI nº………………………., </w:t>
      </w:r>
      <w:r w:rsidRPr="000473EF">
        <w:rPr>
          <w:rFonts w:cs="Tahoma"/>
          <w:spacing w:val="-3"/>
          <w:szCs w:val="21"/>
        </w:rPr>
        <w:t xml:space="preserve">en su calidad de representante legal de la Entidad……………………………………………………….. </w:t>
      </w:r>
    </w:p>
    <w:p w14:paraId="1E5DA61B" w14:textId="77777777" w:rsidR="00385B5E" w:rsidRPr="000473EF" w:rsidRDefault="00385B5E" w:rsidP="000473EF">
      <w:pPr>
        <w:tabs>
          <w:tab w:val="left" w:pos="-720"/>
        </w:tabs>
        <w:suppressAutoHyphens/>
        <w:spacing w:before="120" w:after="240"/>
        <w:rPr>
          <w:rFonts w:cs="Tahoma"/>
          <w:b/>
          <w:spacing w:val="-3"/>
          <w:szCs w:val="21"/>
        </w:rPr>
      </w:pPr>
      <w:r w:rsidRPr="000473EF">
        <w:rPr>
          <w:rFonts w:cs="Tahoma"/>
          <w:b/>
          <w:spacing w:val="-3"/>
          <w:szCs w:val="21"/>
        </w:rPr>
        <w:t>DECLARA, BAJO SU RESPONSABILIDAD</w:t>
      </w:r>
    </w:p>
    <w:p w14:paraId="46200734" w14:textId="77777777" w:rsidR="00385B5E" w:rsidRPr="000473EF" w:rsidRDefault="00385B5E" w:rsidP="000473EF">
      <w:pPr>
        <w:autoSpaceDE w:val="0"/>
        <w:autoSpaceDN w:val="0"/>
        <w:adjustRightInd w:val="0"/>
        <w:spacing w:before="120" w:after="240"/>
        <w:rPr>
          <w:rFonts w:cs="Tahoma"/>
          <w:szCs w:val="21"/>
        </w:rPr>
      </w:pPr>
      <w:r w:rsidRPr="000473EF">
        <w:rPr>
          <w:rFonts w:cs="Tahoma"/>
          <w:spacing w:val="-3"/>
          <w:szCs w:val="21"/>
        </w:rPr>
        <w:t>Que el personal afecto al servicio de la entidad, así como los socios-propietarios de la misma, administradores de la persona jurídica o persona física titular de la entidad,</w:t>
      </w:r>
      <w:r w:rsidRPr="000473EF">
        <w:rPr>
          <w:rFonts w:cs="Tahoma"/>
          <w:szCs w:val="21"/>
        </w:rPr>
        <w:t xml:space="preserve"> no incurren en las incompatibilidades previstas en la siguiente normativa:</w:t>
      </w:r>
    </w:p>
    <w:p w14:paraId="4A6956F3" w14:textId="6C0ECA48" w:rsidR="000473EF" w:rsidRPr="000473EF" w:rsidRDefault="00385B5E" w:rsidP="000473EF">
      <w:pPr>
        <w:numPr>
          <w:ilvl w:val="0"/>
          <w:numId w:val="20"/>
        </w:numPr>
        <w:autoSpaceDE w:val="0"/>
        <w:autoSpaceDN w:val="0"/>
        <w:adjustRightInd w:val="0"/>
        <w:spacing w:before="120" w:after="240"/>
        <w:ind w:left="0" w:firstLine="0"/>
        <w:rPr>
          <w:rFonts w:cs="Tahoma"/>
          <w:szCs w:val="21"/>
        </w:rPr>
      </w:pPr>
      <w:r w:rsidRPr="000473EF">
        <w:rPr>
          <w:rFonts w:cs="Tahoma"/>
          <w:szCs w:val="21"/>
        </w:rPr>
        <w:t>Ley 53/1984, de 26 de diciembre, de incompatibilidades del personal al servicio de las Administraciones Públicas.</w:t>
      </w:r>
    </w:p>
    <w:p w14:paraId="052DCE79" w14:textId="77777777" w:rsidR="000473EF" w:rsidRPr="000473EF" w:rsidRDefault="000473EF" w:rsidP="000473EF">
      <w:pPr>
        <w:numPr>
          <w:ilvl w:val="0"/>
          <w:numId w:val="20"/>
        </w:numPr>
        <w:autoSpaceDE w:val="0"/>
        <w:autoSpaceDN w:val="0"/>
        <w:adjustRightInd w:val="0"/>
        <w:spacing w:before="120" w:after="240"/>
        <w:ind w:left="0" w:firstLine="0"/>
        <w:rPr>
          <w:rFonts w:cs="Tahoma"/>
          <w:szCs w:val="21"/>
        </w:rPr>
      </w:pPr>
      <w:r w:rsidRPr="000473EF">
        <w:rPr>
          <w:rFonts w:cs="Tahoma"/>
          <w:szCs w:val="21"/>
        </w:rPr>
        <w:t>Decreto 524/2008, de 16 de diciembre, por el que se regulan las competencias y el procedimiento en materia de incompatibilidades del personal al servicio de la Administración de la Junta de Andalucía y del Sector Público Andaluz</w:t>
      </w:r>
    </w:p>
    <w:p w14:paraId="7AC3B8A1" w14:textId="77777777" w:rsidR="00385B5E" w:rsidRPr="000473EF" w:rsidRDefault="00385B5E" w:rsidP="000473EF">
      <w:pPr>
        <w:numPr>
          <w:ilvl w:val="0"/>
          <w:numId w:val="20"/>
        </w:numPr>
        <w:autoSpaceDE w:val="0"/>
        <w:autoSpaceDN w:val="0"/>
        <w:adjustRightInd w:val="0"/>
        <w:spacing w:before="120" w:after="240"/>
        <w:ind w:left="0" w:firstLine="0"/>
        <w:rPr>
          <w:rFonts w:cs="Tahoma"/>
          <w:szCs w:val="21"/>
        </w:rPr>
      </w:pPr>
      <w:r w:rsidRPr="000473EF">
        <w:rPr>
          <w:rFonts w:cs="Tahoma"/>
          <w:szCs w:val="21"/>
        </w:rPr>
        <w:t>Real Decreto 598/1985, de 30 de abril, sobre incompatibilidades del personal al servicio de la Administración del Estado, de la Seguridad Social y de los Entes, Organismos y Empresas dependientes.</w:t>
      </w:r>
    </w:p>
    <w:p w14:paraId="418EEE0D" w14:textId="77777777" w:rsidR="00385B5E" w:rsidRPr="000473EF" w:rsidRDefault="00385B5E" w:rsidP="000473EF">
      <w:pPr>
        <w:numPr>
          <w:ilvl w:val="0"/>
          <w:numId w:val="20"/>
        </w:numPr>
        <w:autoSpaceDE w:val="0"/>
        <w:autoSpaceDN w:val="0"/>
        <w:adjustRightInd w:val="0"/>
        <w:spacing w:before="120" w:after="240"/>
        <w:ind w:left="0" w:firstLine="0"/>
        <w:rPr>
          <w:rFonts w:cs="Tahoma"/>
          <w:szCs w:val="21"/>
        </w:rPr>
      </w:pPr>
      <w:r w:rsidRPr="000473EF">
        <w:rPr>
          <w:rFonts w:cs="Tahoma"/>
          <w:szCs w:val="21"/>
        </w:rPr>
        <w:t xml:space="preserve">Ley Orgánica 5/1985, de 19 de junio, del Régimen Electoral General. </w:t>
      </w:r>
    </w:p>
    <w:p w14:paraId="234F426A" w14:textId="44EF855E" w:rsidR="00385B5E" w:rsidRPr="000473EF" w:rsidRDefault="00385B5E" w:rsidP="000473EF">
      <w:pPr>
        <w:numPr>
          <w:ilvl w:val="0"/>
          <w:numId w:val="20"/>
        </w:numPr>
        <w:autoSpaceDE w:val="0"/>
        <w:autoSpaceDN w:val="0"/>
        <w:adjustRightInd w:val="0"/>
        <w:spacing w:before="120" w:after="240"/>
        <w:ind w:left="0" w:firstLine="0"/>
        <w:rPr>
          <w:rFonts w:cs="Tahoma"/>
          <w:szCs w:val="21"/>
        </w:rPr>
      </w:pPr>
      <w:r w:rsidRPr="000473EF">
        <w:rPr>
          <w:rFonts w:cs="Tahoma"/>
          <w:szCs w:val="21"/>
        </w:rPr>
        <w:t xml:space="preserve">Ley 14/1986, de </w:t>
      </w:r>
      <w:r w:rsidR="00D746E2" w:rsidRPr="000473EF">
        <w:rPr>
          <w:rFonts w:cs="Tahoma"/>
          <w:szCs w:val="21"/>
        </w:rPr>
        <w:t>14 de</w:t>
      </w:r>
      <w:r w:rsidRPr="000473EF">
        <w:rPr>
          <w:rFonts w:cs="Tahoma"/>
          <w:szCs w:val="21"/>
        </w:rPr>
        <w:t xml:space="preserve"> abril, General de Sanidad.</w:t>
      </w:r>
    </w:p>
    <w:p w14:paraId="30174C28" w14:textId="17B93075" w:rsidR="00385B5E" w:rsidRPr="000473EF" w:rsidRDefault="00385B5E" w:rsidP="000473EF">
      <w:pPr>
        <w:numPr>
          <w:ilvl w:val="0"/>
          <w:numId w:val="20"/>
        </w:numPr>
        <w:autoSpaceDE w:val="0"/>
        <w:autoSpaceDN w:val="0"/>
        <w:adjustRightInd w:val="0"/>
        <w:spacing w:before="120" w:after="240"/>
        <w:ind w:left="0" w:firstLine="0"/>
        <w:rPr>
          <w:szCs w:val="21"/>
        </w:rPr>
      </w:pPr>
      <w:r w:rsidRPr="000473EF">
        <w:rPr>
          <w:color w:val="000000"/>
          <w:szCs w:val="21"/>
        </w:rPr>
        <w:t>Ley 3/2015, de 30 de marzo, reguladora del ejercicio del alto cargo de la Administración General del Estado.</w:t>
      </w:r>
    </w:p>
    <w:p w14:paraId="150513C5" w14:textId="633E8CE0" w:rsidR="003C6DF2" w:rsidRPr="000473EF" w:rsidRDefault="003C6DF2" w:rsidP="000473E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240"/>
        <w:ind w:left="0" w:firstLine="0"/>
        <w:contextualSpacing w:val="0"/>
        <w:rPr>
          <w:rFonts w:eastAsia="ArialMT" w:cs="ArialMT"/>
          <w:color w:val="auto"/>
          <w:szCs w:val="21"/>
        </w:rPr>
      </w:pPr>
      <w:r w:rsidRPr="000473EF">
        <w:rPr>
          <w:color w:val="auto"/>
          <w:szCs w:val="21"/>
        </w:rPr>
        <w:t>Decreto 165/1995, de 4 de julio, de la Junta de Andalucía, por el que se regulan los procedimientos de homologación de Centros Hospitalarios y de suscripción de convenios y conciertos entre la Consejería de Salud o el Servicio Andaluz de Salud y entidades, tanto públicas como privadas, para la prestación de asistencia sanitaria en los mencionados Centros.</w:t>
      </w:r>
    </w:p>
    <w:p w14:paraId="7ED42B6E" w14:textId="54BBC673" w:rsidR="003C6DF2" w:rsidRPr="000473EF" w:rsidRDefault="003C6DF2" w:rsidP="000473EF">
      <w:pPr>
        <w:pStyle w:val="Textoindependiente2"/>
        <w:spacing w:before="120" w:after="240" w:line="240" w:lineRule="auto"/>
        <w:jc w:val="both"/>
        <w:rPr>
          <w:rFonts w:ascii="Source Sans Pro" w:hAnsi="Source Sans Pro" w:cs="Tahoma"/>
          <w:b/>
          <w:sz w:val="21"/>
          <w:szCs w:val="21"/>
        </w:rPr>
      </w:pPr>
      <w:r w:rsidRPr="000473EF">
        <w:rPr>
          <w:rFonts w:ascii="Source Sans Pro" w:hAnsi="Source Sans Pro" w:cs="Tahoma"/>
          <w:b/>
          <w:sz w:val="21"/>
          <w:szCs w:val="21"/>
        </w:rPr>
        <w:t xml:space="preserve">Relación </w:t>
      </w:r>
      <w:r w:rsidRPr="000473EF">
        <w:rPr>
          <w:rFonts w:ascii="Source Sans Pro" w:eastAsia="ArialMT" w:hAnsi="Source Sans Pro" w:cs="ArialMT"/>
          <w:b/>
          <w:sz w:val="21"/>
          <w:szCs w:val="21"/>
        </w:rPr>
        <w:t>de personal vinculada al funcionamiento</w:t>
      </w:r>
      <w:r w:rsidR="000473EF" w:rsidRPr="000473EF">
        <w:rPr>
          <w:rFonts w:ascii="Source Sans Pro" w:eastAsia="ArialMT" w:hAnsi="Source Sans Pro" w:cs="ArialMT"/>
          <w:b/>
          <w:sz w:val="21"/>
          <w:szCs w:val="21"/>
        </w:rPr>
        <w:t xml:space="preserve">: </w:t>
      </w:r>
    </w:p>
    <w:p w14:paraId="09CFA853" w14:textId="77777777" w:rsidR="00D746E2" w:rsidRDefault="00D746E2" w:rsidP="000473EF">
      <w:pPr>
        <w:spacing w:before="120" w:after="240"/>
        <w:jc w:val="right"/>
        <w:rPr>
          <w:rFonts w:eastAsia="ArialMT" w:cs="ArialMT"/>
          <w:color w:val="auto"/>
          <w:szCs w:val="21"/>
        </w:rPr>
      </w:pPr>
    </w:p>
    <w:p w14:paraId="648FE785" w14:textId="4D7A31AD" w:rsidR="00385B5E" w:rsidRPr="000473EF" w:rsidRDefault="003C6DF2" w:rsidP="000473EF">
      <w:pPr>
        <w:spacing w:before="120" w:after="240"/>
        <w:jc w:val="right"/>
        <w:rPr>
          <w:szCs w:val="21"/>
        </w:rPr>
      </w:pPr>
      <w:r w:rsidRPr="000473EF" w:rsidDel="003C6DF2">
        <w:rPr>
          <w:rFonts w:eastAsia="ArialMT" w:cs="ArialMT"/>
          <w:color w:val="auto"/>
          <w:szCs w:val="21"/>
        </w:rPr>
        <w:t xml:space="preserve"> </w:t>
      </w:r>
      <w:r w:rsidR="00385B5E" w:rsidRPr="000473EF">
        <w:rPr>
          <w:rFonts w:cs="Tahoma"/>
          <w:bCs/>
          <w:spacing w:val="-2"/>
          <w:szCs w:val="21"/>
        </w:rPr>
        <w:t>(Lugar, fecha y firma del representante legal)</w:t>
      </w:r>
      <w:r w:rsidR="00385B5E" w:rsidRPr="000473EF">
        <w:rPr>
          <w:szCs w:val="21"/>
        </w:rPr>
        <w:tab/>
      </w:r>
    </w:p>
    <w:sectPr w:rsidR="00385B5E" w:rsidRPr="000473EF" w:rsidSect="00B02202">
      <w:headerReference w:type="default" r:id="rId8"/>
      <w:headerReference w:type="first" r:id="rId9"/>
      <w:footerReference w:type="first" r:id="rId10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Source Sans Pro Bold">
    <w:panose1 w:val="020B0703030403020204"/>
    <w:charset w:val="00"/>
    <w:family w:val="roman"/>
    <w:pitch w:val="variable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1D1E1A13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616C1025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616C1025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67998"/>
    <w:multiLevelType w:val="hybridMultilevel"/>
    <w:tmpl w:val="FD900D8E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4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5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14"/>
  </w:num>
  <w:num w:numId="14">
    <w:abstractNumId w:val="11"/>
  </w:num>
  <w:num w:numId="15">
    <w:abstractNumId w:val="13"/>
  </w:num>
  <w:num w:numId="16">
    <w:abstractNumId w:val="15"/>
  </w:num>
  <w:num w:numId="17">
    <w:abstractNumId w:val="14"/>
  </w:num>
  <w:num w:numId="18">
    <w:abstractNumId w:val="1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473EF"/>
    <w:rsid w:val="000800D2"/>
    <w:rsid w:val="0008087E"/>
    <w:rsid w:val="00094C57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C5909"/>
    <w:rsid w:val="001E170B"/>
    <w:rsid w:val="001E7FA5"/>
    <w:rsid w:val="00215326"/>
    <w:rsid w:val="00242F7C"/>
    <w:rsid w:val="0027291C"/>
    <w:rsid w:val="00272C75"/>
    <w:rsid w:val="00281E03"/>
    <w:rsid w:val="002A100E"/>
    <w:rsid w:val="002A217D"/>
    <w:rsid w:val="00321D6A"/>
    <w:rsid w:val="0032362F"/>
    <w:rsid w:val="00326B47"/>
    <w:rsid w:val="00345CF3"/>
    <w:rsid w:val="0037201E"/>
    <w:rsid w:val="00384FF2"/>
    <w:rsid w:val="00385B5E"/>
    <w:rsid w:val="00394BCC"/>
    <w:rsid w:val="003A69AF"/>
    <w:rsid w:val="003B414C"/>
    <w:rsid w:val="003C6DF2"/>
    <w:rsid w:val="003D4F21"/>
    <w:rsid w:val="003F4B51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725328"/>
    <w:rsid w:val="00767A6E"/>
    <w:rsid w:val="007851CB"/>
    <w:rsid w:val="0079270B"/>
    <w:rsid w:val="0082431C"/>
    <w:rsid w:val="008573FA"/>
    <w:rsid w:val="008831DD"/>
    <w:rsid w:val="008A4BE4"/>
    <w:rsid w:val="008D652F"/>
    <w:rsid w:val="008F0489"/>
    <w:rsid w:val="0091389F"/>
    <w:rsid w:val="0092047A"/>
    <w:rsid w:val="009A28FC"/>
    <w:rsid w:val="00A421C4"/>
    <w:rsid w:val="00A5076A"/>
    <w:rsid w:val="00A65561"/>
    <w:rsid w:val="00A6652F"/>
    <w:rsid w:val="00AC1E47"/>
    <w:rsid w:val="00AD76A8"/>
    <w:rsid w:val="00B02202"/>
    <w:rsid w:val="00B70231"/>
    <w:rsid w:val="00B8414F"/>
    <w:rsid w:val="00BD56CC"/>
    <w:rsid w:val="00C1765A"/>
    <w:rsid w:val="00C17A4F"/>
    <w:rsid w:val="00C30782"/>
    <w:rsid w:val="00C3584B"/>
    <w:rsid w:val="00C93AFD"/>
    <w:rsid w:val="00D12A03"/>
    <w:rsid w:val="00D5258A"/>
    <w:rsid w:val="00D52C8C"/>
    <w:rsid w:val="00D67FBD"/>
    <w:rsid w:val="00D746E2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D67FBD"/>
    <w:pPr>
      <w:tabs>
        <w:tab w:val="left" w:pos="-720"/>
        <w:tab w:val="left" w:pos="0"/>
      </w:tabs>
      <w:suppressAutoHyphens/>
      <w:spacing w:after="0"/>
    </w:pPr>
    <w:rPr>
      <w:rFonts w:ascii="Univers 10pt" w:eastAsia="Times New Roman" w:hAnsi="Univers 10pt"/>
      <w:color w:val="auto"/>
      <w:spacing w:val="-2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7FBD"/>
    <w:rPr>
      <w:rFonts w:ascii="Univers 10pt" w:eastAsia="Times New Roman" w:hAnsi="Univers 10pt" w:cs="Times New Roman"/>
      <w:spacing w:val="-2"/>
      <w:sz w:val="20"/>
      <w:szCs w:val="20"/>
      <w:lang w:val="en-US" w:eastAsia="es-ES"/>
    </w:rPr>
  </w:style>
  <w:style w:type="paragraph" w:customStyle="1" w:styleId="Standard">
    <w:name w:val="Standard"/>
    <w:rsid w:val="00D67FBD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Textoindependiente2">
    <w:name w:val="Body Text 2"/>
    <w:basedOn w:val="Normal"/>
    <w:link w:val="Textoindependiente2Car"/>
    <w:rsid w:val="00385B5E"/>
    <w:pPr>
      <w:spacing w:after="120" w:line="480" w:lineRule="auto"/>
      <w:jc w:val="left"/>
    </w:pPr>
    <w:rPr>
      <w:rFonts w:ascii="Times New Roman" w:eastAsia="Times New Roman" w:hAnsi="Times New Roman"/>
      <w:color w:val="auto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85B5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049140-F3B2-46B6-9BAE-04134701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Martin-Montalvo Sanchez, Maria Isabel</cp:lastModifiedBy>
  <cp:revision>15</cp:revision>
  <cp:lastPrinted>2023-08-20T12:07:00Z</cp:lastPrinted>
  <dcterms:created xsi:type="dcterms:W3CDTF">2021-05-05T17:23:00Z</dcterms:created>
  <dcterms:modified xsi:type="dcterms:W3CDTF">2024-07-08T09:10:00Z</dcterms:modified>
</cp:coreProperties>
</file>