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EDAFF" w14:textId="4D630C87" w:rsidR="003F7C1C" w:rsidRPr="003F7C1C" w:rsidRDefault="003F7C1C" w:rsidP="003F7C1C">
      <w:pPr>
        <w:suppressAutoHyphens/>
        <w:spacing w:before="120" w:after="240"/>
        <w:jc w:val="center"/>
        <w:rPr>
          <w:rFonts w:cs="Arial"/>
          <w:b/>
          <w:szCs w:val="21"/>
        </w:rPr>
      </w:pPr>
      <w:r w:rsidRPr="003F7C1C">
        <w:rPr>
          <w:rFonts w:cs="Arial"/>
          <w:b/>
          <w:szCs w:val="21"/>
        </w:rPr>
        <w:t xml:space="preserve">ANEXO </w:t>
      </w:r>
    </w:p>
    <w:p w14:paraId="43743EF4" w14:textId="77777777" w:rsidR="003F7C1C" w:rsidRPr="003F7C1C" w:rsidRDefault="003F7C1C" w:rsidP="003F7C1C">
      <w:pPr>
        <w:suppressAutoHyphens/>
        <w:spacing w:before="120" w:after="240"/>
        <w:jc w:val="center"/>
        <w:rPr>
          <w:rFonts w:cs="Arial"/>
          <w:b/>
          <w:bCs/>
          <w:color w:val="000000"/>
          <w:szCs w:val="21"/>
        </w:rPr>
      </w:pPr>
      <w:r w:rsidRPr="003F7C1C">
        <w:rPr>
          <w:rFonts w:cs="Arial"/>
          <w:b/>
          <w:bCs/>
          <w:color w:val="000000"/>
          <w:szCs w:val="21"/>
        </w:rPr>
        <w:t>ACUERDO DE ENCARGADO DE TRATAMIENTO (PERSONA ADJUDICATARIA)</w:t>
      </w:r>
    </w:p>
    <w:p w14:paraId="5D9FFA12" w14:textId="77777777" w:rsidR="003F7C1C" w:rsidRPr="003F7C1C" w:rsidRDefault="003F7C1C" w:rsidP="003F7C1C">
      <w:pPr>
        <w:suppressAutoHyphens/>
        <w:spacing w:before="120" w:after="240"/>
        <w:jc w:val="center"/>
        <w:rPr>
          <w:rFonts w:cs="Arial"/>
          <w:b/>
          <w:szCs w:val="21"/>
        </w:rPr>
      </w:pPr>
    </w:p>
    <w:p w14:paraId="5D495FCD" w14:textId="6BE47D9E" w:rsidR="003F7C1C" w:rsidRDefault="003F7C1C" w:rsidP="003F7C1C">
      <w:pPr>
        <w:numPr>
          <w:ilvl w:val="0"/>
          <w:numId w:val="25"/>
        </w:numPr>
        <w:suppressAutoHyphens/>
        <w:spacing w:before="120" w:after="240"/>
        <w:contextualSpacing/>
        <w:rPr>
          <w:b/>
          <w:szCs w:val="21"/>
        </w:rPr>
      </w:pPr>
      <w:r w:rsidRPr="003F7C1C">
        <w:rPr>
          <w:b/>
          <w:szCs w:val="21"/>
        </w:rPr>
        <w:t>OBLIGACIONES GENERALES</w:t>
      </w:r>
    </w:p>
    <w:p w14:paraId="37B409CA" w14:textId="77777777" w:rsidR="00211C36" w:rsidRPr="003F7C1C" w:rsidRDefault="00211C36" w:rsidP="00211C36">
      <w:pPr>
        <w:suppressAutoHyphens/>
        <w:spacing w:before="120" w:after="240"/>
        <w:ind w:left="720"/>
        <w:contextualSpacing/>
        <w:rPr>
          <w:b/>
          <w:szCs w:val="21"/>
        </w:rPr>
      </w:pPr>
    </w:p>
    <w:p w14:paraId="62ED1E73" w14:textId="77777777" w:rsidR="003F7C1C" w:rsidRPr="003F7C1C" w:rsidRDefault="003F7C1C" w:rsidP="003F7C1C">
      <w:pPr>
        <w:suppressAutoHyphens/>
        <w:spacing w:before="120" w:after="240"/>
        <w:rPr>
          <w:szCs w:val="21"/>
        </w:rPr>
      </w:pPr>
      <w:r w:rsidRPr="003F7C1C">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DB61FF5" w14:textId="77777777" w:rsidR="003F7C1C" w:rsidRPr="003F7C1C" w:rsidRDefault="003F7C1C" w:rsidP="003F7C1C">
      <w:pPr>
        <w:suppressAutoHyphens/>
        <w:spacing w:before="120" w:after="240"/>
        <w:rPr>
          <w:rFonts w:cs="Arial"/>
          <w:b/>
          <w:bCs/>
          <w:color w:val="000000"/>
          <w:szCs w:val="21"/>
        </w:rPr>
      </w:pPr>
      <w:r w:rsidRPr="003F7C1C">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0EF4CF5A" w14:textId="77777777" w:rsidR="003F7C1C" w:rsidRPr="003F7C1C" w:rsidRDefault="003F7C1C" w:rsidP="003F7C1C">
      <w:pPr>
        <w:suppressAutoHyphens/>
        <w:spacing w:before="120" w:after="240"/>
        <w:ind w:left="709"/>
        <w:rPr>
          <w:szCs w:val="21"/>
        </w:rPr>
      </w:pPr>
      <w:r w:rsidRPr="003F7C1C">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60C35EE6" w14:textId="77777777" w:rsidR="003F7C1C" w:rsidRPr="003F7C1C" w:rsidRDefault="003F7C1C" w:rsidP="003F7C1C">
      <w:pPr>
        <w:suppressAutoHyphens/>
        <w:spacing w:before="120" w:after="240"/>
        <w:ind w:left="709"/>
        <w:rPr>
          <w:szCs w:val="21"/>
        </w:rPr>
      </w:pPr>
      <w:r w:rsidRPr="003F7C1C">
        <w:rPr>
          <w:szCs w:val="21"/>
        </w:rPr>
        <w:t xml:space="preserve">b) No utilizar ni aplicar los Datos Personales con una finalidad distinta a la ejecución del objeto del Contrato. </w:t>
      </w:r>
    </w:p>
    <w:p w14:paraId="421C8807" w14:textId="77777777" w:rsidR="003F7C1C" w:rsidRPr="003F7C1C" w:rsidRDefault="003F7C1C" w:rsidP="003F7C1C">
      <w:pPr>
        <w:suppressAutoHyphens/>
        <w:spacing w:before="120" w:after="240"/>
        <w:ind w:left="709"/>
        <w:rPr>
          <w:szCs w:val="21"/>
        </w:rPr>
      </w:pPr>
      <w:r w:rsidRPr="003F7C1C">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5B9B52A7" w14:textId="77777777" w:rsidR="003F7C1C" w:rsidRPr="003F7C1C" w:rsidRDefault="003F7C1C" w:rsidP="003F7C1C">
      <w:pPr>
        <w:suppressAutoHyphens/>
        <w:spacing w:before="120" w:after="240"/>
        <w:ind w:left="709"/>
        <w:rPr>
          <w:szCs w:val="21"/>
        </w:rPr>
      </w:pPr>
      <w:r w:rsidRPr="003F7C1C">
        <w:rPr>
          <w:szCs w:val="21"/>
        </w:rPr>
        <w:t>En particular, y sin carácter limitativo, se obliga a aplicar las medidas de protección del nivel de riesgo y seguridad detallados en el apartado 2 de este documento.</w:t>
      </w:r>
    </w:p>
    <w:p w14:paraId="70BEAFE6" w14:textId="77777777" w:rsidR="003F7C1C" w:rsidRPr="003F7C1C" w:rsidRDefault="003F7C1C" w:rsidP="003F7C1C">
      <w:pPr>
        <w:suppressAutoHyphens/>
        <w:spacing w:before="120" w:after="240"/>
        <w:ind w:left="709"/>
        <w:rPr>
          <w:szCs w:val="21"/>
        </w:rPr>
      </w:pPr>
      <w:r w:rsidRPr="003F7C1C">
        <w:rPr>
          <w:szCs w:val="21"/>
        </w:rPr>
        <w:t xml:space="preserve">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del contrato o de su desvinculación. </w:t>
      </w:r>
    </w:p>
    <w:p w14:paraId="5E6F0596" w14:textId="77777777" w:rsidR="003F7C1C" w:rsidRPr="003F7C1C" w:rsidRDefault="003F7C1C" w:rsidP="003F7C1C">
      <w:pPr>
        <w:suppressAutoHyphens/>
        <w:spacing w:before="120" w:after="240"/>
        <w:ind w:left="709"/>
        <w:rPr>
          <w:szCs w:val="21"/>
        </w:rPr>
      </w:pPr>
      <w:r w:rsidRPr="003F7C1C">
        <w:rPr>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64362F38" w14:textId="77777777" w:rsidR="003F7C1C" w:rsidRPr="003F7C1C" w:rsidRDefault="003F7C1C" w:rsidP="003F7C1C">
      <w:pPr>
        <w:suppressAutoHyphens/>
        <w:spacing w:before="120" w:after="240"/>
        <w:ind w:left="709"/>
        <w:rPr>
          <w:szCs w:val="21"/>
        </w:rPr>
      </w:pPr>
      <w:r w:rsidRPr="003F7C1C">
        <w:rPr>
          <w:szCs w:val="21"/>
        </w:rPr>
        <w:t xml:space="preserve">f) Garantizar la formación necesaria en materia de protección de Datos Personales de las personas autorizadas a su tratamiento. </w:t>
      </w:r>
    </w:p>
    <w:p w14:paraId="0DBE6E7C" w14:textId="77777777" w:rsidR="003F7C1C" w:rsidRPr="003F7C1C" w:rsidRDefault="003F7C1C" w:rsidP="003F7C1C">
      <w:pPr>
        <w:suppressAutoHyphens/>
        <w:spacing w:before="120" w:after="240"/>
        <w:ind w:left="709"/>
        <w:rPr>
          <w:szCs w:val="21"/>
        </w:rPr>
      </w:pPr>
      <w:r w:rsidRPr="003F7C1C">
        <w:rPr>
          <w:szCs w:val="21"/>
        </w:rPr>
        <w:t xml:space="preserve">g) Salvo que cuente en cada caso con la autorización expresa del Responsable del Tratamiento, no comunicar (ceder) ni difundir los Datos Personales a terceros, ni siquiera para su conservación. </w:t>
      </w:r>
    </w:p>
    <w:p w14:paraId="5DA1372E" w14:textId="77777777" w:rsidR="003F7C1C" w:rsidRPr="003F7C1C" w:rsidRDefault="003F7C1C" w:rsidP="003F7C1C">
      <w:pPr>
        <w:suppressAutoHyphens/>
        <w:spacing w:before="120" w:after="240"/>
        <w:ind w:left="709"/>
        <w:rPr>
          <w:szCs w:val="21"/>
        </w:rPr>
      </w:pPr>
      <w:r w:rsidRPr="003F7C1C">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0CCEB907" w14:textId="77777777" w:rsidR="003F7C1C" w:rsidRPr="003F7C1C" w:rsidRDefault="003F7C1C" w:rsidP="003F7C1C">
      <w:pPr>
        <w:suppressAutoHyphens/>
        <w:spacing w:before="120" w:after="240"/>
        <w:ind w:left="709"/>
        <w:rPr>
          <w:szCs w:val="21"/>
        </w:rPr>
      </w:pPr>
      <w:r w:rsidRPr="003F7C1C">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719D08CC" w14:textId="77777777" w:rsidR="003F7C1C" w:rsidRPr="003F7C1C" w:rsidRDefault="003F7C1C" w:rsidP="003F7C1C">
      <w:pPr>
        <w:suppressAutoHyphens/>
        <w:spacing w:before="120" w:after="240"/>
        <w:ind w:left="709"/>
        <w:rPr>
          <w:szCs w:val="21"/>
        </w:rPr>
      </w:pPr>
      <w:r w:rsidRPr="003F7C1C">
        <w:rPr>
          <w:szCs w:val="21"/>
        </w:rPr>
        <w:t xml:space="preserve">j) Según corresponda y se indique el apartado 2 de este documento, a llevar a cabo el tratamiento de los Datos Personales en los sistemas/dispositivos de tratamiento, manuales y automatizados, y en las ubicaciones que en el citado apartado 2 se especifican, equipamiento que podrá estar bajo el control del SAS o bajo el control directo o indirecto de la persona adjudicataria, u otros que hayan sido expresamente autorizados por escrito por el SAS, según se establezca en dicho apartado 2 en su caso, y únicamente por los usuarios o perfiles de usuarios asignados a la ejecución del objeto de este Pliego. </w:t>
      </w:r>
    </w:p>
    <w:p w14:paraId="30677059" w14:textId="69F0C1C3" w:rsidR="003F7C1C" w:rsidRPr="003F7C1C" w:rsidRDefault="003F7C1C" w:rsidP="003F7C1C">
      <w:pPr>
        <w:suppressAutoHyphens/>
        <w:spacing w:before="120" w:after="240"/>
        <w:ind w:left="709"/>
        <w:rPr>
          <w:szCs w:val="21"/>
        </w:rPr>
      </w:pPr>
      <w:r w:rsidRPr="003F7C1C">
        <w:rPr>
          <w:szCs w:val="21"/>
        </w:rPr>
        <w:t xml:space="preserve">k) No podrán realizarse transferencias a un tercer país o una organización internacional fuera de la Unión Europea, salvo en los supuestos específicamente autorizados por el Reglamento (UE) 2016/679 General de Protección de Datos (RGPD) </w:t>
      </w:r>
      <w:r w:rsidR="00D442F4" w:rsidRPr="003F7C1C">
        <w:rPr>
          <w:szCs w:val="21"/>
        </w:rPr>
        <w:t>y la</w:t>
      </w:r>
      <w:r w:rsidRPr="003F7C1C">
        <w:rPr>
          <w:szCs w:val="21"/>
        </w:rPr>
        <w:t xml:space="preserve"> Ley Orgánica 3/2018, de 5 de diciembre, de Protección de Datos Personales y garantía de los derechos digitales (LOPDGDD), siendo la única excepción contemplada, la transferencia a países, organizaciones o territorios que hayan sido declarados con un nivel adecuado de protección por parte de las autoridades de control en materia de protección de </w:t>
      </w:r>
      <w:r w:rsidRPr="003F7C1C">
        <w:rPr>
          <w:szCs w:val="21"/>
        </w:rPr>
        <w:lastRenderedPageBreak/>
        <w:t xml:space="preserve">datos, o cuando sea precisa la transferencia </w:t>
      </w:r>
      <w:r w:rsidR="00D442F4" w:rsidRPr="003F7C1C">
        <w:rPr>
          <w:szCs w:val="21"/>
        </w:rPr>
        <w:t>en cumplimiento</w:t>
      </w:r>
      <w:r w:rsidRPr="003F7C1C">
        <w:rPr>
          <w:szCs w:val="21"/>
        </w:rPr>
        <w:t xml:space="preserve"> de una obligación legal, convenio internacional o requerimiento judicial.</w:t>
      </w:r>
    </w:p>
    <w:p w14:paraId="0B4DD217" w14:textId="46D2EF79" w:rsidR="003F7C1C" w:rsidRPr="003F7C1C" w:rsidRDefault="003F7C1C" w:rsidP="003F7C1C">
      <w:pPr>
        <w:suppressAutoHyphens/>
        <w:spacing w:before="120" w:after="240"/>
        <w:ind w:left="709"/>
        <w:rPr>
          <w:szCs w:val="21"/>
        </w:rPr>
      </w:pPr>
      <w:r w:rsidRPr="003F7C1C">
        <w:rPr>
          <w:szCs w:val="21"/>
        </w:rPr>
        <w:t xml:space="preserve">En cualquiera de estos supuestos o excepciones, la persona adjudicataria deberá aportar las evidencias que lo soportan con antelación suficiente a efectuar el tratamiento. Igualmente, la entidad adjudicataria deberá comunicar sin dilación indebida, </w:t>
      </w:r>
      <w:r w:rsidR="00903115" w:rsidRPr="003F7C1C">
        <w:rPr>
          <w:szCs w:val="21"/>
        </w:rPr>
        <w:t>cualquier cambio</w:t>
      </w:r>
      <w:r w:rsidRPr="003F7C1C">
        <w:rPr>
          <w:szCs w:val="21"/>
        </w:rPr>
        <w:t xml:space="preserve"> en relación a las condiciones para la transferencia de datos </w:t>
      </w:r>
      <w:r w:rsidR="00903115" w:rsidRPr="003F7C1C">
        <w:rPr>
          <w:szCs w:val="21"/>
        </w:rPr>
        <w:t>personales, especialmente</w:t>
      </w:r>
      <w:r w:rsidRPr="003F7C1C">
        <w:rPr>
          <w:szCs w:val="21"/>
        </w:rPr>
        <w:t xml:space="preserve"> la perdida de la condición de “nivel adecuado de protección” </w:t>
      </w:r>
      <w:r w:rsidR="00903115" w:rsidRPr="003F7C1C">
        <w:rPr>
          <w:szCs w:val="21"/>
        </w:rPr>
        <w:t>para transferencia</w:t>
      </w:r>
      <w:r w:rsidRPr="003F7C1C">
        <w:rPr>
          <w:szCs w:val="21"/>
        </w:rPr>
        <w:t xml:space="preserve"> internacional, conforme al RGPD. Se considera expresamente </w:t>
      </w:r>
      <w:r w:rsidR="00903115" w:rsidRPr="003F7C1C">
        <w:rPr>
          <w:szCs w:val="21"/>
        </w:rPr>
        <w:t>incluidos los</w:t>
      </w:r>
      <w:r w:rsidRPr="003F7C1C">
        <w:rPr>
          <w:szCs w:val="21"/>
        </w:rPr>
        <w:t xml:space="preserve"> supuestos en los que la Comisión determine la perdida de la adecuación de </w:t>
      </w:r>
      <w:r w:rsidR="00903115" w:rsidRPr="003F7C1C">
        <w:rPr>
          <w:szCs w:val="21"/>
        </w:rPr>
        <w:t>un país</w:t>
      </w:r>
      <w:r w:rsidRPr="003F7C1C">
        <w:rPr>
          <w:szCs w:val="21"/>
        </w:rPr>
        <w:t>, organización, entidad o empresa, incluidas aquellas que dejen de estar adheridas a eventuales acuerdos internacionales que permitan transferencias internacionales de datos.</w:t>
      </w:r>
    </w:p>
    <w:p w14:paraId="438161F8" w14:textId="77777777" w:rsidR="003F7C1C" w:rsidRPr="003F7C1C" w:rsidRDefault="003F7C1C" w:rsidP="003F7C1C">
      <w:pPr>
        <w:suppressAutoHyphens/>
        <w:spacing w:before="120" w:after="240"/>
        <w:ind w:left="709"/>
        <w:rPr>
          <w:szCs w:val="21"/>
        </w:rPr>
      </w:pPr>
      <w:r w:rsidRPr="003F7C1C">
        <w:rPr>
          <w:szCs w:val="21"/>
        </w:rPr>
        <w:t xml:space="preserve">En todo caso, en el marco de las transferencias internacionales de Datos Personales, la persona adjudicataria deberá adecuar sus operaciones de tratamiento a los preceptos legales de cualesquiera normativa nacional especial aplicable al órgano de contratación en relación con el objeto del contrato, como pueda ser la relativa a su régimen jurídico, procedimiento administrativo o sector sanitario. </w:t>
      </w:r>
    </w:p>
    <w:p w14:paraId="559847FA" w14:textId="2539C5BB" w:rsidR="003F7C1C" w:rsidRPr="003F7C1C" w:rsidRDefault="003F7C1C" w:rsidP="003F7C1C">
      <w:pPr>
        <w:suppressAutoHyphens/>
        <w:spacing w:before="120" w:after="240"/>
        <w:ind w:left="709"/>
        <w:rPr>
          <w:szCs w:val="21"/>
        </w:rPr>
      </w:pPr>
      <w:r w:rsidRPr="003F7C1C">
        <w:rPr>
          <w:szCs w:val="21"/>
        </w:rPr>
        <w:t>l) Para que el SAS como responsable del tratamiento pueda dar cumplimiento al artículo 33 del RGPD, se obliga al encargado de tratamiento a comunicar al SAS,</w:t>
      </w:r>
      <w:r w:rsidR="00903115">
        <w:rPr>
          <w:szCs w:val="21"/>
        </w:rPr>
        <w:t xml:space="preserve"> </w:t>
      </w:r>
      <w:r w:rsidRPr="003F7C1C">
        <w:rPr>
          <w:szCs w:val="21"/>
        </w:rPr>
        <w:t xml:space="preserve">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4E0E1657" w14:textId="77777777" w:rsidR="003F7C1C" w:rsidRPr="003F7C1C" w:rsidRDefault="003F7C1C" w:rsidP="003F7C1C">
      <w:pPr>
        <w:suppressAutoHyphens/>
        <w:spacing w:before="120" w:after="240"/>
        <w:ind w:left="709"/>
        <w:rPr>
          <w:szCs w:val="21"/>
        </w:rPr>
      </w:pPr>
      <w:r w:rsidRPr="003F7C1C">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0D7BDD40" w14:textId="77777777" w:rsidR="003F7C1C" w:rsidRPr="003F7C1C" w:rsidRDefault="003F7C1C" w:rsidP="003F7C1C">
      <w:pPr>
        <w:suppressAutoHyphens/>
        <w:spacing w:before="120" w:after="240"/>
        <w:ind w:left="709"/>
        <w:rPr>
          <w:szCs w:val="21"/>
        </w:rPr>
      </w:pPr>
      <w:r w:rsidRPr="003F7C1C">
        <w:rPr>
          <w:szCs w:val="21"/>
        </w:rPr>
        <w:t xml:space="preserve">La persona adjudicataria asistirá al SAS, siempre que sea posible, para que ésta pueda cumplir y dar respuesta a los ejercicios de Derechos. </w:t>
      </w:r>
    </w:p>
    <w:p w14:paraId="63E3AB54" w14:textId="77777777" w:rsidR="003F7C1C" w:rsidRPr="003F7C1C" w:rsidRDefault="003F7C1C" w:rsidP="003F7C1C">
      <w:pPr>
        <w:suppressAutoHyphens/>
        <w:spacing w:before="120" w:after="240"/>
        <w:ind w:left="709"/>
        <w:rPr>
          <w:szCs w:val="21"/>
        </w:rPr>
      </w:pPr>
      <w:r w:rsidRPr="003F7C1C">
        <w:rPr>
          <w:szCs w:val="21"/>
        </w:rPr>
        <w:t xml:space="preserve">n) Colaborar con el SAS en el cumplimiento de sus obligaciones en materia de (i) medidas de seguridad, (ii) comunicación y/o notificación de brechas (logradas e intentadas) de medidas de </w:t>
      </w:r>
      <w:r w:rsidRPr="003F7C1C">
        <w:rPr>
          <w:szCs w:val="21"/>
        </w:rPr>
        <w:lastRenderedPageBreak/>
        <w:t xml:space="preserve">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30308F81" w14:textId="77777777" w:rsidR="003F7C1C" w:rsidRPr="003F7C1C" w:rsidRDefault="003F7C1C" w:rsidP="003F7C1C">
      <w:pPr>
        <w:suppressAutoHyphens/>
        <w:spacing w:before="120" w:after="240"/>
        <w:ind w:left="709"/>
        <w:rPr>
          <w:szCs w:val="21"/>
        </w:rPr>
      </w:pPr>
      <w:r w:rsidRPr="003F7C1C">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51FE2779" w14:textId="77777777" w:rsidR="003F7C1C" w:rsidRPr="003F7C1C" w:rsidRDefault="003F7C1C" w:rsidP="003F7C1C">
      <w:pPr>
        <w:suppressAutoHyphens/>
        <w:spacing w:before="120" w:after="240"/>
        <w:ind w:left="709"/>
        <w:rPr>
          <w:szCs w:val="21"/>
        </w:rPr>
      </w:pPr>
      <w:r w:rsidRPr="003F7C1C">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1E3D1E1B" w14:textId="77777777" w:rsidR="003F7C1C" w:rsidRPr="003F7C1C" w:rsidRDefault="003F7C1C" w:rsidP="003F7C1C">
      <w:pPr>
        <w:suppressAutoHyphens/>
        <w:spacing w:before="120" w:after="240"/>
        <w:ind w:left="709"/>
        <w:rPr>
          <w:szCs w:val="21"/>
        </w:rPr>
      </w:pPr>
      <w:r w:rsidRPr="003F7C1C">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29B8C0C9" w14:textId="77777777" w:rsidR="003F7C1C" w:rsidRPr="003F7C1C" w:rsidRDefault="003F7C1C" w:rsidP="003F7C1C">
      <w:pPr>
        <w:suppressAutoHyphens/>
        <w:spacing w:before="120" w:after="240"/>
        <w:ind w:left="709"/>
        <w:rPr>
          <w:szCs w:val="21"/>
        </w:rPr>
      </w:pPr>
      <w:r w:rsidRPr="003F7C1C">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2FC8A3BB" w14:textId="77777777" w:rsidR="003F7C1C" w:rsidRPr="003F7C1C" w:rsidRDefault="003F7C1C" w:rsidP="003F7C1C">
      <w:pPr>
        <w:suppressAutoHyphens/>
        <w:spacing w:before="120" w:after="240"/>
        <w:rPr>
          <w:rFonts w:cs="Arial"/>
          <w:b/>
          <w:bCs/>
          <w:color w:val="000000"/>
          <w:szCs w:val="21"/>
        </w:rPr>
      </w:pPr>
    </w:p>
    <w:p w14:paraId="3F3E0610" w14:textId="77777777" w:rsidR="003F7C1C" w:rsidRPr="003F7C1C" w:rsidRDefault="003F7C1C" w:rsidP="003F7C1C">
      <w:pPr>
        <w:numPr>
          <w:ilvl w:val="0"/>
          <w:numId w:val="25"/>
        </w:numPr>
        <w:suppressAutoHyphens/>
        <w:spacing w:before="120" w:after="240"/>
        <w:contextualSpacing/>
        <w:jc w:val="left"/>
        <w:rPr>
          <w:rFonts w:cs="Arial"/>
          <w:b/>
          <w:szCs w:val="21"/>
        </w:rPr>
      </w:pPr>
      <w:r w:rsidRPr="003F7C1C">
        <w:rPr>
          <w:rFonts w:cs="Arial"/>
          <w:b/>
          <w:bCs/>
          <w:color w:val="000000"/>
          <w:szCs w:val="21"/>
        </w:rPr>
        <w:t>TRATAMIENTO DE DATOS PERSONALES</w:t>
      </w:r>
    </w:p>
    <w:p w14:paraId="497B7871" w14:textId="77777777" w:rsidR="003F7C1C" w:rsidRPr="003F7C1C" w:rsidRDefault="003F7C1C" w:rsidP="003F7C1C">
      <w:pPr>
        <w:suppressAutoHyphens/>
        <w:spacing w:before="120" w:after="240"/>
        <w:rPr>
          <w:rFonts w:cs="Arial"/>
          <w:szCs w:val="21"/>
        </w:rPr>
      </w:pPr>
      <w:r w:rsidRPr="003F7C1C">
        <w:rPr>
          <w:rFonts w:cs="Arial"/>
          <w:b/>
          <w:bCs/>
          <w:color w:val="000000"/>
          <w:szCs w:val="21"/>
        </w:rPr>
        <w:t>A) Descripción general del tratamiento de Datos Personales a efectuar</w:t>
      </w:r>
    </w:p>
    <w:p w14:paraId="3C8ABB92" w14:textId="550F249B" w:rsidR="0074464E" w:rsidRDefault="003F7C1C" w:rsidP="003F7C1C">
      <w:pPr>
        <w:suppressAutoHyphens/>
        <w:spacing w:before="120" w:after="240"/>
        <w:rPr>
          <w:rFonts w:cs="Arial"/>
          <w:color w:val="000000"/>
          <w:szCs w:val="21"/>
        </w:rPr>
      </w:pPr>
      <w:r w:rsidRPr="003F7C1C">
        <w:rPr>
          <w:rFonts w:cs="Arial"/>
          <w:color w:val="000000"/>
          <w:szCs w:val="21"/>
        </w:rPr>
        <w:t xml:space="preserve">El tratamiento consistirá en: </w:t>
      </w:r>
      <w:r w:rsidR="00211C36">
        <w:rPr>
          <w:rFonts w:cs="Arial"/>
          <w:color w:val="000000"/>
          <w:szCs w:val="21"/>
        </w:rPr>
        <w:t xml:space="preserve">la gestión integral del proceso del servicio de </w:t>
      </w:r>
      <w:r w:rsidR="0074464E">
        <w:rPr>
          <w:rFonts w:cs="Arial"/>
          <w:color w:val="000000"/>
          <w:szCs w:val="21"/>
        </w:rPr>
        <w:t>N</w:t>
      </w:r>
      <w:r w:rsidR="00211C36">
        <w:rPr>
          <w:rFonts w:cs="Arial"/>
          <w:color w:val="000000"/>
          <w:szCs w:val="21"/>
        </w:rPr>
        <w:t xml:space="preserve">efrología en el Hospital Universitario Virgen del Rocío, </w:t>
      </w:r>
      <w:r w:rsidR="0074464E">
        <w:rPr>
          <w:rFonts w:cs="Arial"/>
          <w:color w:val="000000"/>
          <w:szCs w:val="21"/>
        </w:rPr>
        <w:t>desde que se solicita un estudio hasta que se emite un informe final de resultados, así como la explotación administrativa y clínica de los datos contenidos en la base de datos.</w:t>
      </w:r>
    </w:p>
    <w:p w14:paraId="179AB777" w14:textId="31812CC6" w:rsidR="0074464E" w:rsidRDefault="0074464E" w:rsidP="003F7C1C">
      <w:pPr>
        <w:suppressAutoHyphens/>
        <w:spacing w:before="120" w:after="240"/>
        <w:rPr>
          <w:rFonts w:cs="Arial"/>
          <w:color w:val="000000"/>
          <w:szCs w:val="21"/>
        </w:rPr>
      </w:pPr>
      <w:r>
        <w:rPr>
          <w:rFonts w:cs="Arial"/>
          <w:color w:val="000000"/>
          <w:szCs w:val="21"/>
        </w:rPr>
        <w:t>Los tratamientos de datos se llevarán a cabo en los servidores del Servicio andaluz de Salud, se encuentran bajo el control del responsable del tratamiento para la prestación de la asistencia sanitaria y la gestión de los servicios.</w:t>
      </w:r>
    </w:p>
    <w:p w14:paraId="20C85EB8" w14:textId="1B162B60" w:rsidR="003F7C1C" w:rsidRPr="003F7C1C" w:rsidRDefault="003F7C1C" w:rsidP="003F7C1C">
      <w:pPr>
        <w:suppressAutoHyphens/>
        <w:spacing w:before="120" w:after="240"/>
        <w:rPr>
          <w:rFonts w:cs="Arial"/>
          <w:szCs w:val="21"/>
        </w:rPr>
      </w:pPr>
      <w:r w:rsidRPr="003F7C1C">
        <w:rPr>
          <w:rFonts w:cs="Arial"/>
          <w:color w:val="000000"/>
          <w:szCs w:val="21"/>
        </w:rPr>
        <w:t xml:space="preserve"> Especificar de acuerdo con el artículo 28.3 RGPD naturaleza, finalidad, objeto del tratamiento:</w:t>
      </w:r>
    </w:p>
    <w:p w14:paraId="0ED40561" w14:textId="77777777" w:rsidR="0074464E" w:rsidRDefault="003F7C1C" w:rsidP="003F7C1C">
      <w:pPr>
        <w:suppressAutoHyphens/>
        <w:spacing w:before="120" w:after="240"/>
        <w:rPr>
          <w:rFonts w:cs="Arial"/>
          <w:color w:val="000000"/>
          <w:szCs w:val="21"/>
        </w:rPr>
      </w:pPr>
      <w:r w:rsidRPr="003F7C1C">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r w:rsidR="0074464E">
        <w:rPr>
          <w:rFonts w:cs="Arial"/>
          <w:color w:val="000000"/>
          <w:szCs w:val="21"/>
        </w:rPr>
        <w:t xml:space="preserve"> </w:t>
      </w:r>
    </w:p>
    <w:p w14:paraId="42D2F50F" w14:textId="66E8DF86" w:rsidR="003F7C1C" w:rsidRDefault="003F7C1C" w:rsidP="003F7C1C">
      <w:pPr>
        <w:suppressAutoHyphens/>
        <w:spacing w:before="120" w:after="240"/>
        <w:rPr>
          <w:rFonts w:cs="Arial"/>
          <w:szCs w:val="21"/>
        </w:rPr>
      </w:pPr>
      <w:r w:rsidRPr="003F7C1C">
        <w:rPr>
          <w:rFonts w:cs="Arial"/>
          <w:szCs w:val="21"/>
        </w:rPr>
        <w:lastRenderedPageBreak/>
        <w:t>En caso de que como consecuencia de la ejecución del contrato resultara necesario en algún momento la modificación de lo estipulado en este Anexo, la persona adjudicataria lo requerirá razonadamente y señalará los cambios que solicita. En caso de que el órgano de contratación estuviese de acuerdo con lo solicitado, se emitiría un Anexo actualizado, de modo que el mismo siempre recoja fielmente el detalle del tratamiento.</w:t>
      </w:r>
    </w:p>
    <w:p w14:paraId="6389C5E2" w14:textId="77777777" w:rsidR="008432FE" w:rsidRPr="003F7C1C" w:rsidRDefault="008432FE" w:rsidP="003F7C1C">
      <w:pPr>
        <w:suppressAutoHyphens/>
        <w:spacing w:before="120" w:after="240"/>
        <w:rPr>
          <w:rFonts w:cs="Arial"/>
          <w:szCs w:val="21"/>
        </w:rPr>
      </w:pPr>
    </w:p>
    <w:p w14:paraId="32102A2D"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B) Colectivos y Datos Tratados</w:t>
      </w:r>
    </w:p>
    <w:p w14:paraId="312EBF24" w14:textId="77777777" w:rsidR="003F7C1C" w:rsidRPr="003F7C1C" w:rsidRDefault="003F7C1C" w:rsidP="003F7C1C">
      <w:pPr>
        <w:suppressAutoHyphens/>
        <w:spacing w:before="120" w:after="240"/>
        <w:rPr>
          <w:rFonts w:cs="Arial"/>
          <w:szCs w:val="21"/>
        </w:rPr>
      </w:pPr>
      <w:r w:rsidRPr="003F7C1C">
        <w:rPr>
          <w:rFonts w:cs="Arial"/>
          <w:szCs w:val="21"/>
        </w:rPr>
        <w:t xml:space="preserve">Los colectivos de interesados y Datos Personales tratados a las que puede tener acceso </w:t>
      </w:r>
      <w:r w:rsidRPr="003F7C1C">
        <w:rPr>
          <w:szCs w:val="21"/>
        </w:rPr>
        <w:t xml:space="preserve">la persona adjudicataria </w:t>
      </w:r>
      <w:r w:rsidRPr="003F7C1C">
        <w:rPr>
          <w:rFonts w:cs="Arial"/>
          <w:szCs w:val="21"/>
        </w:rPr>
        <w:t xml:space="preserve">son: </w:t>
      </w:r>
    </w:p>
    <w:p w14:paraId="696783CB" w14:textId="77777777" w:rsidR="003F7C1C" w:rsidRPr="003F7C1C" w:rsidRDefault="003F7C1C" w:rsidP="003F7C1C">
      <w:pPr>
        <w:suppressAutoHyphens/>
        <w:spacing w:before="120" w:after="240"/>
        <w:rPr>
          <w:szCs w:val="21"/>
        </w:rPr>
      </w:pP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935"/>
        <w:gridCol w:w="2022"/>
        <w:gridCol w:w="2189"/>
        <w:gridCol w:w="3306"/>
      </w:tblGrid>
      <w:tr w:rsidR="003F7C1C" w:rsidRPr="003F7C1C" w14:paraId="155A5F2D"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337FA0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Actividades de Tratamiento</w:t>
            </w:r>
          </w:p>
        </w:tc>
        <w:tc>
          <w:tcPr>
            <w:tcW w:w="2051" w:type="dxa"/>
            <w:tcBorders>
              <w:top w:val="outset" w:sz="6" w:space="0" w:color="000000"/>
              <w:left w:val="outset" w:sz="6" w:space="0" w:color="000000"/>
              <w:bottom w:val="outset" w:sz="6" w:space="0" w:color="000000"/>
              <w:right w:val="outset" w:sz="6" w:space="0" w:color="000000"/>
            </w:tcBorders>
            <w:vAlign w:val="center"/>
          </w:tcPr>
          <w:p w14:paraId="557FE557"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Principales colectivos de interesados</w:t>
            </w:r>
          </w:p>
        </w:tc>
        <w:tc>
          <w:tcPr>
            <w:tcW w:w="2220" w:type="dxa"/>
            <w:tcBorders>
              <w:top w:val="outset" w:sz="6" w:space="0" w:color="000000"/>
              <w:left w:val="outset" w:sz="6" w:space="0" w:color="000000"/>
              <w:bottom w:val="outset" w:sz="6" w:space="0" w:color="000000"/>
              <w:right w:val="outset" w:sz="6" w:space="0" w:color="000000"/>
            </w:tcBorders>
            <w:vAlign w:val="center"/>
          </w:tcPr>
          <w:p w14:paraId="268E0BAE"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Datos Personales del tratamiento a los que se puede acceder</w:t>
            </w:r>
          </w:p>
        </w:tc>
        <w:tc>
          <w:tcPr>
            <w:tcW w:w="3354" w:type="dxa"/>
            <w:tcBorders>
              <w:top w:val="outset" w:sz="6" w:space="0" w:color="000000"/>
              <w:left w:val="outset" w:sz="6" w:space="0" w:color="000000"/>
              <w:bottom w:val="outset" w:sz="6" w:space="0" w:color="000000"/>
              <w:right w:val="outset" w:sz="6" w:space="0" w:color="000000"/>
            </w:tcBorders>
            <w:vAlign w:val="center"/>
          </w:tcPr>
          <w:p w14:paraId="3262DA3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Ubicación y control</w:t>
            </w:r>
          </w:p>
        </w:tc>
      </w:tr>
      <w:tr w:rsidR="003F7C1C" w:rsidRPr="003F7C1C" w14:paraId="12938CB8" w14:textId="77777777" w:rsidTr="00DB0B1D">
        <w:trPr>
          <w:trHeight w:val="1472"/>
        </w:trPr>
        <w:tc>
          <w:tcPr>
            <w:tcW w:w="1963" w:type="dxa"/>
            <w:tcBorders>
              <w:top w:val="outset" w:sz="6" w:space="0" w:color="000000"/>
              <w:left w:val="outset" w:sz="6" w:space="0" w:color="000000"/>
              <w:bottom w:val="outset" w:sz="6" w:space="0" w:color="000000"/>
              <w:right w:val="outset" w:sz="6" w:space="0" w:color="000000"/>
            </w:tcBorders>
            <w:vAlign w:val="center"/>
          </w:tcPr>
          <w:p w14:paraId="47020A1A" w14:textId="14049938" w:rsidR="003F7C1C" w:rsidRPr="003F7C1C" w:rsidRDefault="0074464E" w:rsidP="003F7C1C">
            <w:pPr>
              <w:widowControl w:val="0"/>
              <w:suppressAutoHyphens/>
              <w:spacing w:before="120" w:after="240"/>
              <w:jc w:val="left"/>
              <w:rPr>
                <w:sz w:val="20"/>
                <w:szCs w:val="20"/>
              </w:rPr>
            </w:pPr>
            <w:r>
              <w:rPr>
                <w:sz w:val="20"/>
                <w:szCs w:val="20"/>
              </w:rPr>
              <w:t xml:space="preserve">Registro, </w:t>
            </w:r>
            <w:r w:rsidR="00DB0B1D">
              <w:rPr>
                <w:sz w:val="20"/>
                <w:szCs w:val="20"/>
              </w:rPr>
              <w:t>procesado de pruebas y obtención de resultados.</w:t>
            </w:r>
          </w:p>
        </w:tc>
        <w:tc>
          <w:tcPr>
            <w:tcW w:w="2051" w:type="dxa"/>
            <w:tcBorders>
              <w:top w:val="outset" w:sz="6" w:space="0" w:color="000000"/>
              <w:left w:val="outset" w:sz="6" w:space="0" w:color="000000"/>
              <w:bottom w:val="outset" w:sz="6" w:space="0" w:color="000000"/>
              <w:right w:val="outset" w:sz="6" w:space="0" w:color="000000"/>
            </w:tcBorders>
            <w:vAlign w:val="center"/>
          </w:tcPr>
          <w:p w14:paraId="344A6F99" w14:textId="35599DB8" w:rsidR="003F7C1C" w:rsidRPr="003F7C1C" w:rsidRDefault="00DB0B1D" w:rsidP="003F7C1C">
            <w:pPr>
              <w:widowControl w:val="0"/>
              <w:suppressAutoHyphens/>
              <w:spacing w:before="120" w:after="240"/>
              <w:jc w:val="left"/>
              <w:rPr>
                <w:sz w:val="20"/>
                <w:szCs w:val="20"/>
              </w:rPr>
            </w:pPr>
            <w:r>
              <w:rPr>
                <w:sz w:val="20"/>
                <w:szCs w:val="20"/>
              </w:rPr>
              <w:t>Pacientes.</w:t>
            </w:r>
          </w:p>
        </w:tc>
        <w:tc>
          <w:tcPr>
            <w:tcW w:w="2220" w:type="dxa"/>
            <w:tcBorders>
              <w:top w:val="outset" w:sz="6" w:space="0" w:color="000000"/>
              <w:left w:val="outset" w:sz="6" w:space="0" w:color="000000"/>
              <w:bottom w:val="outset" w:sz="6" w:space="0" w:color="000000"/>
              <w:right w:val="outset" w:sz="6" w:space="0" w:color="000000"/>
            </w:tcBorders>
            <w:vAlign w:val="center"/>
          </w:tcPr>
          <w:p w14:paraId="26A8067E" w14:textId="7681554D" w:rsidR="003F7C1C" w:rsidRPr="003F7C1C" w:rsidRDefault="00DB0B1D" w:rsidP="003F7C1C">
            <w:pPr>
              <w:widowControl w:val="0"/>
              <w:suppressAutoHyphens/>
              <w:spacing w:before="120" w:after="240"/>
              <w:jc w:val="left"/>
              <w:rPr>
                <w:sz w:val="20"/>
                <w:szCs w:val="20"/>
              </w:rPr>
            </w:pPr>
            <w:r>
              <w:rPr>
                <w:sz w:val="20"/>
                <w:szCs w:val="20"/>
              </w:rPr>
              <w:t>Datos identificativos, demográficos y de salud.</w:t>
            </w:r>
          </w:p>
        </w:tc>
        <w:tc>
          <w:tcPr>
            <w:tcW w:w="3354" w:type="dxa"/>
            <w:tcBorders>
              <w:top w:val="outset" w:sz="6" w:space="0" w:color="000000"/>
              <w:left w:val="outset" w:sz="6" w:space="0" w:color="000000"/>
              <w:bottom w:val="outset" w:sz="6" w:space="0" w:color="000000"/>
              <w:right w:val="outset" w:sz="6" w:space="0" w:color="000000"/>
            </w:tcBorders>
            <w:vAlign w:val="center"/>
          </w:tcPr>
          <w:p w14:paraId="3FA82A7D" w14:textId="77777777" w:rsidR="00DB0B1D" w:rsidRDefault="003F7C1C" w:rsidP="00DB0B1D">
            <w:pPr>
              <w:widowControl w:val="0"/>
              <w:suppressAutoHyphens/>
              <w:spacing w:before="120" w:after="240"/>
              <w:jc w:val="left"/>
              <w:rPr>
                <w:sz w:val="20"/>
                <w:szCs w:val="20"/>
              </w:rPr>
            </w:pPr>
            <w:r w:rsidRPr="003F7C1C">
              <w:rPr>
                <w:sz w:val="20"/>
                <w:szCs w:val="20"/>
              </w:rPr>
              <w:t>Ubicación</w:t>
            </w:r>
            <w:r w:rsidR="00DB0B1D">
              <w:rPr>
                <w:sz w:val="20"/>
                <w:szCs w:val="20"/>
              </w:rPr>
              <w:t>: Unidad de Gestión Clínica de Nefrología HUVR.</w:t>
            </w:r>
          </w:p>
          <w:p w14:paraId="55D2C9C6" w14:textId="71A72C41" w:rsidR="003F7C1C" w:rsidRPr="003F7C1C" w:rsidRDefault="00DB0B1D" w:rsidP="00DB0B1D">
            <w:pPr>
              <w:widowControl w:val="0"/>
              <w:suppressAutoHyphens/>
              <w:spacing w:before="120" w:after="240"/>
              <w:jc w:val="left"/>
              <w:rPr>
                <w:sz w:val="20"/>
                <w:szCs w:val="20"/>
              </w:rPr>
            </w:pPr>
            <w:r>
              <w:rPr>
                <w:sz w:val="20"/>
                <w:szCs w:val="20"/>
              </w:rPr>
              <w:t>Control directo por la persona adjudicataria.</w:t>
            </w:r>
          </w:p>
        </w:tc>
      </w:tr>
      <w:tr w:rsidR="003F7C1C" w:rsidRPr="003F7C1C" w14:paraId="4DFCFD48" w14:textId="77777777" w:rsidTr="00DB0B1D">
        <w:trPr>
          <w:trHeight w:val="1426"/>
        </w:trPr>
        <w:tc>
          <w:tcPr>
            <w:tcW w:w="1963" w:type="dxa"/>
            <w:tcBorders>
              <w:top w:val="outset" w:sz="6" w:space="0" w:color="000000"/>
              <w:left w:val="outset" w:sz="6" w:space="0" w:color="000000"/>
              <w:bottom w:val="outset" w:sz="6" w:space="0" w:color="000000"/>
              <w:right w:val="outset" w:sz="6" w:space="0" w:color="000000"/>
            </w:tcBorders>
            <w:vAlign w:val="center"/>
          </w:tcPr>
          <w:p w14:paraId="418A35E0" w14:textId="1892A8A6" w:rsidR="003F7C1C" w:rsidRPr="003F7C1C" w:rsidRDefault="00DB0B1D" w:rsidP="003F7C1C">
            <w:pPr>
              <w:widowControl w:val="0"/>
              <w:suppressAutoHyphens/>
              <w:spacing w:before="120" w:after="240"/>
              <w:jc w:val="left"/>
              <w:rPr>
                <w:sz w:val="20"/>
                <w:szCs w:val="20"/>
              </w:rPr>
            </w:pPr>
            <w:r>
              <w:rPr>
                <w:sz w:val="20"/>
                <w:szCs w:val="20"/>
              </w:rPr>
              <w:t>Registro, procesado de pruebas y obtención de resultados.</w:t>
            </w:r>
          </w:p>
        </w:tc>
        <w:tc>
          <w:tcPr>
            <w:tcW w:w="2051" w:type="dxa"/>
            <w:tcBorders>
              <w:top w:val="outset" w:sz="6" w:space="0" w:color="000000"/>
              <w:left w:val="outset" w:sz="6" w:space="0" w:color="000000"/>
              <w:bottom w:val="outset" w:sz="6" w:space="0" w:color="000000"/>
              <w:right w:val="outset" w:sz="6" w:space="0" w:color="000000"/>
            </w:tcBorders>
            <w:vAlign w:val="center"/>
          </w:tcPr>
          <w:p w14:paraId="6997FEB8" w14:textId="4AC13661" w:rsidR="003F7C1C" w:rsidRPr="003F7C1C" w:rsidRDefault="00DB0B1D" w:rsidP="00DB0B1D">
            <w:pPr>
              <w:widowControl w:val="0"/>
              <w:suppressAutoHyphens/>
              <w:spacing w:before="120" w:after="240"/>
              <w:jc w:val="left"/>
              <w:rPr>
                <w:sz w:val="20"/>
                <w:szCs w:val="20"/>
              </w:rPr>
            </w:pPr>
            <w:r>
              <w:rPr>
                <w:sz w:val="20"/>
                <w:szCs w:val="20"/>
              </w:rPr>
              <w:t>Profesional sanitario.</w:t>
            </w:r>
          </w:p>
        </w:tc>
        <w:tc>
          <w:tcPr>
            <w:tcW w:w="2220" w:type="dxa"/>
            <w:tcBorders>
              <w:top w:val="outset" w:sz="6" w:space="0" w:color="000000"/>
              <w:left w:val="outset" w:sz="6" w:space="0" w:color="000000"/>
              <w:bottom w:val="outset" w:sz="6" w:space="0" w:color="000000"/>
              <w:right w:val="outset" w:sz="6" w:space="0" w:color="000000"/>
            </w:tcBorders>
            <w:vAlign w:val="center"/>
          </w:tcPr>
          <w:p w14:paraId="0713BC47" w14:textId="16EC97DB" w:rsidR="003F7C1C" w:rsidRPr="003F7C1C" w:rsidRDefault="00DB0B1D" w:rsidP="003F7C1C">
            <w:pPr>
              <w:widowControl w:val="0"/>
              <w:suppressAutoHyphens/>
              <w:spacing w:before="120" w:after="240"/>
              <w:jc w:val="left"/>
              <w:rPr>
                <w:sz w:val="20"/>
                <w:szCs w:val="20"/>
              </w:rPr>
            </w:pPr>
            <w:r>
              <w:rPr>
                <w:sz w:val="20"/>
                <w:szCs w:val="20"/>
              </w:rPr>
              <w:t>Datos identificativos</w:t>
            </w:r>
            <w:r>
              <w:rPr>
                <w:sz w:val="20"/>
                <w:szCs w:val="20"/>
              </w:rPr>
              <w:t xml:space="preserve"> y laborales.</w:t>
            </w:r>
          </w:p>
        </w:tc>
        <w:tc>
          <w:tcPr>
            <w:tcW w:w="3354" w:type="dxa"/>
            <w:tcBorders>
              <w:top w:val="outset" w:sz="6" w:space="0" w:color="000000"/>
              <w:left w:val="outset" w:sz="6" w:space="0" w:color="000000"/>
              <w:bottom w:val="outset" w:sz="6" w:space="0" w:color="000000"/>
              <w:right w:val="outset" w:sz="6" w:space="0" w:color="000000"/>
            </w:tcBorders>
            <w:vAlign w:val="center"/>
          </w:tcPr>
          <w:p w14:paraId="1340889B" w14:textId="77777777" w:rsidR="00DB0B1D" w:rsidRDefault="00DB0B1D" w:rsidP="00DB0B1D">
            <w:pPr>
              <w:widowControl w:val="0"/>
              <w:suppressAutoHyphens/>
              <w:spacing w:before="120" w:after="240"/>
              <w:jc w:val="left"/>
              <w:rPr>
                <w:sz w:val="20"/>
                <w:szCs w:val="20"/>
              </w:rPr>
            </w:pPr>
            <w:r w:rsidRPr="003F7C1C">
              <w:rPr>
                <w:sz w:val="20"/>
                <w:szCs w:val="20"/>
              </w:rPr>
              <w:t>Ubicación</w:t>
            </w:r>
            <w:r>
              <w:rPr>
                <w:sz w:val="20"/>
                <w:szCs w:val="20"/>
              </w:rPr>
              <w:t>: Unidad de Gestión Clínica de Nefrología HUVR.</w:t>
            </w:r>
          </w:p>
          <w:p w14:paraId="1B2AA4B2" w14:textId="09C219BD" w:rsidR="003F7C1C" w:rsidRPr="003F7C1C" w:rsidRDefault="00DB0B1D" w:rsidP="003F7C1C">
            <w:pPr>
              <w:widowControl w:val="0"/>
              <w:suppressAutoHyphens/>
              <w:spacing w:before="120" w:after="240"/>
              <w:jc w:val="left"/>
              <w:rPr>
                <w:sz w:val="20"/>
                <w:szCs w:val="20"/>
              </w:rPr>
            </w:pPr>
            <w:r>
              <w:rPr>
                <w:sz w:val="20"/>
                <w:szCs w:val="20"/>
              </w:rPr>
              <w:t>Control directo por la persona adjudicataria.</w:t>
            </w:r>
            <w:r w:rsidRPr="003F7C1C">
              <w:rPr>
                <w:sz w:val="20"/>
                <w:szCs w:val="20"/>
              </w:rPr>
              <w:t xml:space="preserve"> </w:t>
            </w:r>
          </w:p>
        </w:tc>
      </w:tr>
      <w:tr w:rsidR="003F7C1C" w:rsidRPr="003F7C1C" w14:paraId="574EB6F5"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7D8D8AF8" w14:textId="0C8089BC" w:rsidR="003F7C1C" w:rsidRPr="003F7C1C" w:rsidRDefault="00DB0B1D" w:rsidP="003F7C1C">
            <w:pPr>
              <w:widowControl w:val="0"/>
              <w:suppressAutoHyphens/>
              <w:spacing w:before="120" w:after="240"/>
              <w:jc w:val="left"/>
              <w:rPr>
                <w:sz w:val="20"/>
                <w:szCs w:val="20"/>
              </w:rPr>
            </w:pPr>
            <w:r>
              <w:rPr>
                <w:sz w:val="20"/>
                <w:szCs w:val="20"/>
              </w:rPr>
              <w:t>Gestión de informes y tratamiento estadístico.</w:t>
            </w:r>
          </w:p>
        </w:tc>
        <w:tc>
          <w:tcPr>
            <w:tcW w:w="2051" w:type="dxa"/>
            <w:tcBorders>
              <w:top w:val="outset" w:sz="6" w:space="0" w:color="000000"/>
              <w:left w:val="outset" w:sz="6" w:space="0" w:color="000000"/>
              <w:bottom w:val="outset" w:sz="6" w:space="0" w:color="000000"/>
              <w:right w:val="outset" w:sz="6" w:space="0" w:color="000000"/>
            </w:tcBorders>
            <w:vAlign w:val="center"/>
          </w:tcPr>
          <w:p w14:paraId="3A1947CD" w14:textId="72F10568" w:rsidR="003F7C1C" w:rsidRPr="003F7C1C" w:rsidRDefault="00DB0B1D" w:rsidP="003F7C1C">
            <w:pPr>
              <w:widowControl w:val="0"/>
              <w:suppressAutoHyphens/>
              <w:spacing w:before="120" w:after="240"/>
              <w:jc w:val="left"/>
              <w:rPr>
                <w:sz w:val="20"/>
                <w:szCs w:val="20"/>
              </w:rPr>
            </w:pPr>
            <w:r>
              <w:rPr>
                <w:sz w:val="20"/>
                <w:szCs w:val="20"/>
              </w:rPr>
              <w:t>Pacientes</w:t>
            </w:r>
            <w:r>
              <w:rPr>
                <w:sz w:val="20"/>
                <w:szCs w:val="20"/>
              </w:rPr>
              <w:t xml:space="preserve"> y profesionales.</w:t>
            </w:r>
          </w:p>
        </w:tc>
        <w:tc>
          <w:tcPr>
            <w:tcW w:w="2220" w:type="dxa"/>
            <w:tcBorders>
              <w:top w:val="outset" w:sz="6" w:space="0" w:color="000000"/>
              <w:left w:val="outset" w:sz="6" w:space="0" w:color="000000"/>
              <w:bottom w:val="outset" w:sz="6" w:space="0" w:color="000000"/>
              <w:right w:val="outset" w:sz="6" w:space="0" w:color="000000"/>
            </w:tcBorders>
            <w:vAlign w:val="center"/>
          </w:tcPr>
          <w:p w14:paraId="76E4591D" w14:textId="03AE50C0" w:rsidR="003F7C1C" w:rsidRPr="003F7C1C" w:rsidRDefault="00474E80" w:rsidP="003F7C1C">
            <w:pPr>
              <w:widowControl w:val="0"/>
              <w:suppressAutoHyphens/>
              <w:spacing w:before="120" w:after="240"/>
              <w:jc w:val="left"/>
              <w:rPr>
                <w:sz w:val="20"/>
                <w:szCs w:val="20"/>
              </w:rPr>
            </w:pPr>
            <w:r>
              <w:rPr>
                <w:sz w:val="20"/>
                <w:szCs w:val="20"/>
              </w:rPr>
              <w:t>Datos identificativos</w:t>
            </w:r>
            <w:r>
              <w:rPr>
                <w:sz w:val="20"/>
                <w:szCs w:val="20"/>
              </w:rPr>
              <w:t>,</w:t>
            </w:r>
            <w:r>
              <w:rPr>
                <w:sz w:val="20"/>
                <w:szCs w:val="20"/>
              </w:rPr>
              <w:t xml:space="preserve"> laborales</w:t>
            </w:r>
            <w:r>
              <w:rPr>
                <w:sz w:val="20"/>
                <w:szCs w:val="20"/>
              </w:rPr>
              <w:t>, demográficos y de salud.</w:t>
            </w:r>
          </w:p>
        </w:tc>
        <w:tc>
          <w:tcPr>
            <w:tcW w:w="3354" w:type="dxa"/>
            <w:tcBorders>
              <w:top w:val="outset" w:sz="6" w:space="0" w:color="000000"/>
              <w:left w:val="outset" w:sz="6" w:space="0" w:color="000000"/>
              <w:bottom w:val="outset" w:sz="6" w:space="0" w:color="000000"/>
              <w:right w:val="outset" w:sz="6" w:space="0" w:color="000000"/>
            </w:tcBorders>
            <w:vAlign w:val="center"/>
          </w:tcPr>
          <w:p w14:paraId="2FE6E3DF" w14:textId="2A54E3CB" w:rsidR="00474E80" w:rsidRDefault="00474E80" w:rsidP="00474E80">
            <w:pPr>
              <w:widowControl w:val="0"/>
              <w:suppressAutoHyphens/>
              <w:spacing w:before="120" w:after="240"/>
              <w:jc w:val="left"/>
              <w:rPr>
                <w:sz w:val="20"/>
                <w:szCs w:val="20"/>
              </w:rPr>
            </w:pPr>
            <w:r w:rsidRPr="003F7C1C">
              <w:rPr>
                <w:sz w:val="20"/>
                <w:szCs w:val="20"/>
              </w:rPr>
              <w:t>Ubicación</w:t>
            </w:r>
            <w:r>
              <w:rPr>
                <w:sz w:val="20"/>
                <w:szCs w:val="20"/>
              </w:rPr>
              <w:t>: Unidad de Gestión Clínica de Nefrología HUVR.</w:t>
            </w:r>
          </w:p>
          <w:p w14:paraId="313B9EFA" w14:textId="5CC182A7" w:rsidR="003F7C1C" w:rsidRPr="003F7C1C" w:rsidRDefault="00474E80" w:rsidP="00474E80">
            <w:pPr>
              <w:widowControl w:val="0"/>
              <w:suppressAutoHyphens/>
              <w:spacing w:before="120" w:after="240"/>
              <w:jc w:val="left"/>
              <w:rPr>
                <w:sz w:val="20"/>
                <w:szCs w:val="20"/>
              </w:rPr>
            </w:pPr>
            <w:r>
              <w:rPr>
                <w:sz w:val="20"/>
                <w:szCs w:val="20"/>
              </w:rPr>
              <w:t>Control directo por la persona adjudicataria.</w:t>
            </w:r>
            <w:r w:rsidRPr="003F7C1C">
              <w:rPr>
                <w:sz w:val="20"/>
                <w:szCs w:val="20"/>
              </w:rPr>
              <w:t xml:space="preserve"> </w:t>
            </w:r>
          </w:p>
        </w:tc>
      </w:tr>
    </w:tbl>
    <w:p w14:paraId="01CDC28E" w14:textId="77777777" w:rsidR="003F7C1C" w:rsidRPr="003F7C1C" w:rsidRDefault="003F7C1C" w:rsidP="003F7C1C">
      <w:pPr>
        <w:suppressAutoHyphens/>
        <w:spacing w:before="120" w:after="240"/>
        <w:rPr>
          <w:rFonts w:cs="Arial"/>
          <w:i/>
          <w:iCs/>
          <w:color w:val="000000"/>
          <w:sz w:val="20"/>
          <w:szCs w:val="20"/>
        </w:rPr>
      </w:pPr>
      <w:r w:rsidRPr="003F7C1C">
        <w:rPr>
          <w:rFonts w:cs="Arial"/>
          <w:i/>
          <w:iCs/>
          <w:color w:val="000000"/>
          <w:sz w:val="20"/>
          <w:szCs w:val="20"/>
        </w:rPr>
        <w:t>En  aplicación  de  lo  establecido  en  el  artículo  122.2, párrafo cuarto, apartado c)  de  la  Ley  9/2017, de  8  de noviembre,  de  Contratos del Sector Público (LCSP), el ENCARGADO DEL TRATAMIENTO deberá aportar, antes de la formalización del contrato principal, una declaración responsable firmada en la que ponga de manifiesto dónde van a estar ubicados los servidores y desde dónde se van a prestar los servicios asociados a los mismos. Está deberá satisfacer la condición impuesta en la columna “ubicación y control” de la tabla anterior.</w:t>
      </w:r>
    </w:p>
    <w:p w14:paraId="4DAD6421"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lastRenderedPageBreak/>
        <w:t>C) Elementos del tratamiento</w:t>
      </w:r>
    </w:p>
    <w:p w14:paraId="0FE715B8" w14:textId="32F31C2F" w:rsidR="003F7C1C" w:rsidRPr="003F7C1C" w:rsidRDefault="003F7C1C" w:rsidP="003F7C1C">
      <w:pPr>
        <w:suppressAutoHyphens/>
        <w:spacing w:before="120" w:after="240"/>
        <w:rPr>
          <w:rFonts w:cs="Arial"/>
          <w:szCs w:val="21"/>
        </w:rPr>
      </w:pPr>
      <w:r w:rsidRPr="003F7C1C">
        <w:rPr>
          <w:rFonts w:cs="Arial"/>
          <w:color w:val="000000"/>
          <w:szCs w:val="21"/>
        </w:rPr>
        <w:t>El tratamiento de los Datos Personales comprenderá:</w:t>
      </w:r>
    </w:p>
    <w:p w14:paraId="2F38E227" w14:textId="77777777" w:rsidR="003F7C1C" w:rsidRPr="003F7C1C" w:rsidRDefault="003F7C1C" w:rsidP="003F7C1C">
      <w:pPr>
        <w:pBdr>
          <w:bottom w:val="single" w:sz="6" w:space="1" w:color="000000"/>
        </w:pBdr>
        <w:suppressAutoHyphens/>
        <w:spacing w:before="120" w:after="240"/>
        <w:rPr>
          <w:rFonts w:cs="Arial"/>
          <w:vanish/>
          <w:szCs w:val="21"/>
        </w:rPr>
      </w:pPr>
      <w:r w:rsidRPr="003F7C1C">
        <w:rPr>
          <w:rFonts w:cs="Arial"/>
          <w:vanish/>
          <w:szCs w:val="21"/>
        </w:rPr>
        <w:t>Principio del formulario</w:t>
      </w:r>
    </w:p>
    <w:p w14:paraId="3448AF63" w14:textId="77777777" w:rsidR="003F7C1C" w:rsidRPr="003F7C1C" w:rsidRDefault="003F7C1C" w:rsidP="003F7C1C">
      <w:pPr>
        <w:pBdr>
          <w:bottom w:val="single" w:sz="6" w:space="1" w:color="000000"/>
        </w:pBdr>
        <w:suppressAutoHyphens/>
        <w:spacing w:before="120" w:after="240"/>
        <w:rPr>
          <w:rFonts w:cs="Arial"/>
          <w:vanish/>
          <w:szCs w:val="21"/>
        </w:rPr>
      </w:pPr>
    </w:p>
    <w:tbl>
      <w:tblPr>
        <w:tblW w:w="9714" w:type="dxa"/>
        <w:tblLayout w:type="fixed"/>
        <w:tblCellMar>
          <w:top w:w="60" w:type="dxa"/>
          <w:left w:w="60" w:type="dxa"/>
          <w:bottom w:w="60" w:type="dxa"/>
          <w:right w:w="60" w:type="dxa"/>
        </w:tblCellMar>
        <w:tblLook w:val="04A0" w:firstRow="1" w:lastRow="0" w:firstColumn="1" w:lastColumn="0" w:noHBand="0" w:noVBand="1"/>
      </w:tblPr>
      <w:tblGrid>
        <w:gridCol w:w="2895"/>
        <w:gridCol w:w="3402"/>
        <w:gridCol w:w="3417"/>
      </w:tblGrid>
      <w:tr w:rsidR="003F7C1C" w:rsidRPr="003F7C1C" w14:paraId="67164B5F"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637D2BCD" w14:textId="14C0DC9A"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Recogida (captura de datos)</w:t>
            </w:r>
          </w:p>
        </w:tc>
        <w:tc>
          <w:tcPr>
            <w:tcW w:w="3402" w:type="dxa"/>
            <w:tcBorders>
              <w:top w:val="outset" w:sz="6" w:space="0" w:color="000000"/>
              <w:left w:val="outset" w:sz="6" w:space="0" w:color="000000"/>
              <w:bottom w:val="outset" w:sz="6" w:space="0" w:color="000000"/>
              <w:right w:val="outset" w:sz="6" w:space="0" w:color="000000"/>
            </w:tcBorders>
          </w:tcPr>
          <w:p w14:paraId="54063236" w14:textId="1AE90C1B"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Registro (grabación)</w:t>
            </w:r>
          </w:p>
        </w:tc>
        <w:tc>
          <w:tcPr>
            <w:tcW w:w="3417" w:type="dxa"/>
            <w:tcBorders>
              <w:top w:val="outset" w:sz="6" w:space="0" w:color="000000"/>
              <w:left w:val="outset" w:sz="6" w:space="0" w:color="000000"/>
              <w:bottom w:val="outset" w:sz="6" w:space="0" w:color="000000"/>
              <w:right w:val="outset" w:sz="6" w:space="0" w:color="000000"/>
            </w:tcBorders>
          </w:tcPr>
          <w:p w14:paraId="0CC11A30" w14:textId="0EBF784F"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Estructuración</w:t>
            </w:r>
          </w:p>
        </w:tc>
      </w:tr>
      <w:tr w:rsidR="003F7C1C" w:rsidRPr="003F7C1C" w14:paraId="0C07DAEA"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5D567498" w14:textId="0ED170BF"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Modificación</w:t>
            </w:r>
          </w:p>
        </w:tc>
        <w:tc>
          <w:tcPr>
            <w:tcW w:w="3402" w:type="dxa"/>
            <w:tcBorders>
              <w:top w:val="outset" w:sz="6" w:space="0" w:color="000000"/>
              <w:left w:val="outset" w:sz="6" w:space="0" w:color="000000"/>
              <w:bottom w:val="outset" w:sz="6" w:space="0" w:color="000000"/>
              <w:right w:val="outset" w:sz="6" w:space="0" w:color="000000"/>
            </w:tcBorders>
          </w:tcPr>
          <w:p w14:paraId="58C3D970" w14:textId="70CAC3EF"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Conservación (almacenamiento)</w:t>
            </w:r>
          </w:p>
        </w:tc>
        <w:tc>
          <w:tcPr>
            <w:tcW w:w="3417" w:type="dxa"/>
            <w:tcBorders>
              <w:top w:val="outset" w:sz="6" w:space="0" w:color="000000"/>
              <w:left w:val="outset" w:sz="6" w:space="0" w:color="000000"/>
              <w:bottom w:val="outset" w:sz="6" w:space="0" w:color="000000"/>
              <w:right w:val="outset" w:sz="6" w:space="0" w:color="000000"/>
            </w:tcBorders>
          </w:tcPr>
          <w:p w14:paraId="6C797EF1" w14:textId="75900D9A"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Extracción (retrieval)</w:t>
            </w:r>
          </w:p>
        </w:tc>
      </w:tr>
      <w:tr w:rsidR="003F7C1C" w:rsidRPr="003F7C1C" w14:paraId="0530F101"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466041F" w14:textId="2BD92823"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Consulta</w:t>
            </w:r>
          </w:p>
        </w:tc>
        <w:tc>
          <w:tcPr>
            <w:tcW w:w="3402" w:type="dxa"/>
            <w:tcBorders>
              <w:top w:val="outset" w:sz="6" w:space="0" w:color="000000"/>
              <w:left w:val="outset" w:sz="6" w:space="0" w:color="000000"/>
              <w:bottom w:val="outset" w:sz="6" w:space="0" w:color="000000"/>
              <w:right w:val="outset" w:sz="6" w:space="0" w:color="000000"/>
            </w:tcBorders>
          </w:tcPr>
          <w:p w14:paraId="78B8ED2E"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Cesión</w:t>
            </w:r>
          </w:p>
        </w:tc>
        <w:tc>
          <w:tcPr>
            <w:tcW w:w="3417" w:type="dxa"/>
            <w:tcBorders>
              <w:top w:val="outset" w:sz="6" w:space="0" w:color="000000"/>
              <w:left w:val="outset" w:sz="6" w:space="0" w:color="000000"/>
              <w:bottom w:val="outset" w:sz="6" w:space="0" w:color="000000"/>
              <w:right w:val="outset" w:sz="6" w:space="0" w:color="000000"/>
            </w:tcBorders>
          </w:tcPr>
          <w:p w14:paraId="696FE85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Difusión</w:t>
            </w:r>
          </w:p>
        </w:tc>
      </w:tr>
      <w:tr w:rsidR="003F7C1C" w:rsidRPr="003F7C1C" w14:paraId="4B2370F3"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419A6AF6" w14:textId="37CBDF14"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Interconexión (cruce)</w:t>
            </w:r>
          </w:p>
        </w:tc>
        <w:tc>
          <w:tcPr>
            <w:tcW w:w="3402" w:type="dxa"/>
            <w:tcBorders>
              <w:top w:val="outset" w:sz="6" w:space="0" w:color="000000"/>
              <w:left w:val="outset" w:sz="6" w:space="0" w:color="000000"/>
              <w:bottom w:val="outset" w:sz="6" w:space="0" w:color="000000"/>
              <w:right w:val="outset" w:sz="6" w:space="0" w:color="000000"/>
            </w:tcBorders>
          </w:tcPr>
          <w:p w14:paraId="5C0630AA" w14:textId="7CB8353F"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Cotejo</w:t>
            </w:r>
          </w:p>
        </w:tc>
        <w:tc>
          <w:tcPr>
            <w:tcW w:w="3417" w:type="dxa"/>
            <w:tcBorders>
              <w:top w:val="outset" w:sz="6" w:space="0" w:color="000000"/>
              <w:left w:val="outset" w:sz="6" w:space="0" w:color="000000"/>
              <w:bottom w:val="outset" w:sz="6" w:space="0" w:color="000000"/>
              <w:right w:val="outset" w:sz="6" w:space="0" w:color="000000"/>
            </w:tcBorders>
          </w:tcPr>
          <w:p w14:paraId="7485C6AA" w14:textId="3C641DD3"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Limitación</w:t>
            </w:r>
          </w:p>
        </w:tc>
      </w:tr>
      <w:tr w:rsidR="003F7C1C" w:rsidRPr="003F7C1C" w14:paraId="5F816D04"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9B10A99" w14:textId="0D1D994D"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Supresión</w:t>
            </w:r>
          </w:p>
        </w:tc>
        <w:tc>
          <w:tcPr>
            <w:tcW w:w="3402" w:type="dxa"/>
            <w:tcBorders>
              <w:top w:val="outset" w:sz="6" w:space="0" w:color="000000"/>
              <w:left w:val="outset" w:sz="6" w:space="0" w:color="000000"/>
              <w:bottom w:val="outset" w:sz="6" w:space="0" w:color="000000"/>
              <w:right w:val="outset" w:sz="6" w:space="0" w:color="000000"/>
            </w:tcBorders>
          </w:tcPr>
          <w:p w14:paraId="07F04DC7" w14:textId="57CAC75B"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Destrucción (copias temporales)</w:t>
            </w:r>
          </w:p>
        </w:tc>
        <w:tc>
          <w:tcPr>
            <w:tcW w:w="3417" w:type="dxa"/>
            <w:tcBorders>
              <w:top w:val="outset" w:sz="6" w:space="0" w:color="000000"/>
              <w:left w:val="outset" w:sz="6" w:space="0" w:color="000000"/>
              <w:bottom w:val="outset" w:sz="6" w:space="0" w:color="000000"/>
              <w:right w:val="outset" w:sz="6" w:space="0" w:color="000000"/>
            </w:tcBorders>
          </w:tcPr>
          <w:p w14:paraId="28E475A1" w14:textId="7F7FA6E7"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Conservación (en sus sist. de inf.)</w:t>
            </w:r>
          </w:p>
        </w:tc>
      </w:tr>
      <w:tr w:rsidR="003F7C1C" w:rsidRPr="003F7C1C" w14:paraId="342831CD"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3400FE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Duplicado</w:t>
            </w:r>
          </w:p>
        </w:tc>
        <w:tc>
          <w:tcPr>
            <w:tcW w:w="3402" w:type="dxa"/>
            <w:tcBorders>
              <w:top w:val="outset" w:sz="6" w:space="0" w:color="000000"/>
              <w:left w:val="outset" w:sz="6" w:space="0" w:color="000000"/>
              <w:bottom w:val="outset" w:sz="6" w:space="0" w:color="000000"/>
              <w:right w:val="outset" w:sz="6" w:space="0" w:color="000000"/>
            </w:tcBorders>
          </w:tcPr>
          <w:p w14:paraId="4BAE64B6" w14:textId="5F32E932"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_] Copia (copias temporales)</w:t>
            </w:r>
          </w:p>
        </w:tc>
        <w:tc>
          <w:tcPr>
            <w:tcW w:w="3417" w:type="dxa"/>
            <w:tcBorders>
              <w:top w:val="outset" w:sz="6" w:space="0" w:color="000000"/>
              <w:left w:val="outset" w:sz="6" w:space="0" w:color="000000"/>
              <w:bottom w:val="outset" w:sz="6" w:space="0" w:color="000000"/>
              <w:right w:val="outset" w:sz="6" w:space="0" w:color="000000"/>
            </w:tcBorders>
          </w:tcPr>
          <w:p w14:paraId="7C5A6D83" w14:textId="2689B27B"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Copia de seguridad</w:t>
            </w:r>
          </w:p>
        </w:tc>
      </w:tr>
      <w:tr w:rsidR="003F7C1C" w:rsidRPr="003F7C1C" w14:paraId="24B6CB20"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50B5F04" w14:textId="4EC6BD9D" w:rsidR="003F7C1C" w:rsidRPr="003F7C1C" w:rsidRDefault="003F7C1C" w:rsidP="003F7C1C">
            <w:pPr>
              <w:widowControl w:val="0"/>
              <w:suppressAutoHyphens/>
              <w:spacing w:before="120" w:after="240"/>
              <w:rPr>
                <w:rFonts w:cs="Arial"/>
                <w:szCs w:val="21"/>
              </w:rPr>
            </w:pPr>
            <w:r w:rsidRPr="003F7C1C">
              <w:rPr>
                <w:rFonts w:cs="Arial"/>
                <w:color w:val="000000"/>
                <w:szCs w:val="21"/>
              </w:rPr>
              <w:t>[</w:t>
            </w:r>
            <w:r w:rsidR="00F728FE">
              <w:rPr>
                <w:rFonts w:cs="Arial"/>
                <w:color w:val="000000"/>
                <w:szCs w:val="21"/>
              </w:rPr>
              <w:t>X</w:t>
            </w:r>
            <w:r w:rsidRPr="003F7C1C">
              <w:rPr>
                <w:rFonts w:cs="Arial"/>
                <w:color w:val="000000"/>
                <w:szCs w:val="21"/>
              </w:rPr>
              <w:t>] Recuperación</w:t>
            </w:r>
          </w:p>
        </w:tc>
        <w:tc>
          <w:tcPr>
            <w:tcW w:w="6819" w:type="dxa"/>
            <w:gridSpan w:val="2"/>
            <w:tcBorders>
              <w:top w:val="outset" w:sz="6" w:space="0" w:color="000000"/>
              <w:left w:val="outset" w:sz="6" w:space="0" w:color="000000"/>
              <w:bottom w:val="outset" w:sz="6" w:space="0" w:color="000000"/>
              <w:right w:val="outset" w:sz="6" w:space="0" w:color="000000"/>
            </w:tcBorders>
          </w:tcPr>
          <w:p w14:paraId="2048D24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Otros (especificar):</w:t>
            </w:r>
          </w:p>
        </w:tc>
      </w:tr>
    </w:tbl>
    <w:p w14:paraId="139B575B" w14:textId="77777777" w:rsidR="003F7C1C" w:rsidRPr="003F7C1C" w:rsidRDefault="003F7C1C" w:rsidP="003F7C1C">
      <w:pPr>
        <w:pBdr>
          <w:top w:val="single" w:sz="6" w:space="1" w:color="000000"/>
        </w:pBdr>
        <w:suppressAutoHyphens/>
        <w:spacing w:before="120" w:after="240"/>
        <w:rPr>
          <w:rFonts w:cs="Arial"/>
          <w:vanish/>
          <w:szCs w:val="21"/>
        </w:rPr>
      </w:pPr>
    </w:p>
    <w:p w14:paraId="4972F189"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 xml:space="preserve">D) Disposición de los datos al terminar la prestación </w:t>
      </w:r>
    </w:p>
    <w:p w14:paraId="59A8E671" w14:textId="77777777" w:rsidR="003F7C1C" w:rsidRPr="003F7C1C" w:rsidRDefault="003F7C1C" w:rsidP="003F7C1C">
      <w:pPr>
        <w:suppressAutoHyphens/>
        <w:spacing w:before="120" w:after="240"/>
        <w:rPr>
          <w:rFonts w:cs="Arial"/>
          <w:szCs w:val="21"/>
        </w:rPr>
      </w:pPr>
      <w:r w:rsidRPr="003F7C1C">
        <w:rPr>
          <w:rFonts w:cs="Arial"/>
          <w:color w:val="000000"/>
          <w:szCs w:val="21"/>
        </w:rPr>
        <w:t>Una vez finalice el encargo, la persona adjudicataria debe:</w:t>
      </w:r>
    </w:p>
    <w:p w14:paraId="3F9D5671"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a) Devolver al responsable del tratamiento los datos de carácter personal y, si procede, los soportes donde consten, una vez cumplida la prestación. La devolución debe comportar el borrado total de los datos existentes en los equipos informáticos utilizados por el encargado. </w:t>
      </w:r>
    </w:p>
    <w:p w14:paraId="1209FB47" w14:textId="77777777" w:rsidR="003F7C1C" w:rsidRPr="003F7C1C" w:rsidRDefault="003F7C1C" w:rsidP="003F7C1C">
      <w:pPr>
        <w:suppressAutoHyphens/>
        <w:spacing w:before="120" w:after="240"/>
        <w:rPr>
          <w:rFonts w:cs="Arial"/>
          <w:szCs w:val="21"/>
        </w:rPr>
      </w:pPr>
      <w:r w:rsidRPr="003F7C1C">
        <w:rPr>
          <w:rFonts w:cs="Arial"/>
          <w:color w:val="000000"/>
          <w:szCs w:val="21"/>
        </w:rPr>
        <w:t>No obstante, el Responsable del Tratamiento podrá requerir al encargado para que en vez de la opción a), cumpla con la b) o con la c) siguientes:</w:t>
      </w:r>
    </w:p>
    <w:p w14:paraId="23F99E8C"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w:t>
      </w:r>
    </w:p>
    <w:p w14:paraId="3A442CD6"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 xml:space="preserve">c) Destruir los datos, una vez cumplida la prestación. Una vez destruidos, el encargado debe certificar su destrucción por escrito y debe entregar el certificado al responsable del tratamiento. </w:t>
      </w:r>
    </w:p>
    <w:p w14:paraId="6478EE9F" w14:textId="77777777" w:rsidR="003F7C1C" w:rsidRPr="003F7C1C" w:rsidRDefault="003F7C1C" w:rsidP="003F7C1C">
      <w:pPr>
        <w:suppressAutoHyphens/>
        <w:spacing w:before="120" w:after="240"/>
        <w:rPr>
          <w:rFonts w:cs="Arial"/>
          <w:szCs w:val="21"/>
        </w:rPr>
      </w:pPr>
      <w:r w:rsidRPr="003F7C1C">
        <w:rPr>
          <w:rFonts w:cs="Arial"/>
          <w:szCs w:val="21"/>
        </w:rPr>
        <w:t>Sea cual sea la opción elegida, el encargado puede conservar una copia, con los datos debidamente bloqueados, mientras puedan derivarse responsabilidades de la ejecución de la prestación.</w:t>
      </w:r>
    </w:p>
    <w:p w14:paraId="0E6744A6" w14:textId="77777777" w:rsidR="003F7C1C" w:rsidRPr="003F7C1C" w:rsidRDefault="003F7C1C" w:rsidP="003F7C1C">
      <w:pPr>
        <w:suppressAutoHyphens/>
        <w:spacing w:before="120" w:after="240"/>
        <w:rPr>
          <w:rFonts w:cs="Arial"/>
          <w:szCs w:val="21"/>
        </w:rPr>
      </w:pPr>
      <w:r w:rsidRPr="003F7C1C">
        <w:rPr>
          <w:rFonts w:cs="Arial"/>
          <w:szCs w:val="21"/>
        </w:rPr>
        <w:lastRenderedPageBreak/>
        <w:t>La devolución de los Datos Personales prevista en el punto a) y/o la entrega de estos a un nuevo encargado prevista en el punto b), se hará en un formato estructurado, de uso común y lectura mecánica, pactado entre ambas partes.</w:t>
      </w:r>
    </w:p>
    <w:p w14:paraId="2AC14396"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E) Medidas de seguridad</w:t>
      </w:r>
    </w:p>
    <w:p w14:paraId="534A9C92"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responsable del tratamiento, en su condición de Administración Pública y conforme a la disposición adicional primera de la LOPDGDD 3/2018, debe aplicar a los tratamientos de datos personales las medidas de seguridad que correspondan de las previstas en el Esquema Nacional de Seguridad, así como impulsar un grado de implementación de medidas equivalentes en las empresas o fundaciones vinculadas a los mismos sujetas al Derecho privado.</w:t>
      </w:r>
    </w:p>
    <w:p w14:paraId="70656706" w14:textId="77777777" w:rsidR="003F7C1C" w:rsidRPr="003F7C1C" w:rsidRDefault="003F7C1C" w:rsidP="003F7C1C">
      <w:pPr>
        <w:suppressAutoHyphens/>
        <w:spacing w:before="120" w:after="240"/>
        <w:rPr>
          <w:rFonts w:cs="Arial"/>
          <w:szCs w:val="21"/>
        </w:rPr>
      </w:pPr>
      <w:r w:rsidRPr="003F7C1C">
        <w:rPr>
          <w:rFonts w:cs="Arial"/>
          <w:color w:val="000000"/>
          <w:szCs w:val="21"/>
        </w:rPr>
        <w:t>El RESPONSABLE DEL TRATAMIENTO ha valorado el sistema de información encargado de llevar a cabo el tratamiento de los datos personales derivado de la ejecución del contrato como de categoría [BÁSICA|MEDIA|ALTA].  En este caso donde la persona adjudicataria presta un servicio regulado por contrato, las medidas de seguridad que deberá aplicar y/o implementar se corresponderán con las de la Administración pública de origen y se ajustarán al Esquema Nacional de Seguridad (ENS) conforme a la categoría del sistema y la declaración de aplicabilidad recogida en el pliego de prescripciones técnicas.</w:t>
      </w:r>
    </w:p>
    <w:p w14:paraId="7D2E5726" w14:textId="77777777" w:rsidR="003F7C1C" w:rsidRPr="003F7C1C" w:rsidRDefault="003F7C1C" w:rsidP="003F7C1C">
      <w:p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En todo caso, las medidas deben reflejar los mecanismos concretos para:</w:t>
      </w:r>
    </w:p>
    <w:p w14:paraId="75D24450" w14:textId="77777777" w:rsidR="003F7C1C" w:rsidRPr="003F7C1C" w:rsidRDefault="003F7C1C" w:rsidP="003F7C1C">
      <w:pPr>
        <w:numPr>
          <w:ilvl w:val="0"/>
          <w:numId w:val="24"/>
        </w:num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Garantizar la confidencialidad, integridad, disponibilidad, trazabilidad y resiliencia permanentes de los sistemas y servicios de tratamiento.</w:t>
      </w:r>
    </w:p>
    <w:p w14:paraId="1E93A67A"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Restaurar la disponibilidad y el acceso a los datos personales de forma rápida, en caso de incidente físico o técnico.</w:t>
      </w:r>
    </w:p>
    <w:p w14:paraId="21666213"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Verificar, evaluar y valorar, de forma regular, la eficacia de las medidas técnicas y organizativas implantadas para garantizar la seguridad del tratamiento.</w:t>
      </w:r>
    </w:p>
    <w:p w14:paraId="6FCD3EE1"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Seudonimizar y cifrar los datos personales, en su caso.</w:t>
      </w:r>
    </w:p>
    <w:p w14:paraId="2FF21E9F"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Si fuera necesaria la adopción de medidas de seguridad específicas y/o adicionales, serán añadidas mediante modificación acordada de la referida declaración de aplicabilidad recogida en el pliego de prescripciones técnicas.</w:t>
      </w:r>
    </w:p>
    <w:p w14:paraId="768D8E5A"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La persona adjudicataria no podrá no implementar o suprimir dichas medidas mediante el empleo de un análisis de riesgo o evaluación de impacto salvo aprobación expresa del órgano de contratación. </w:t>
      </w:r>
    </w:p>
    <w:p w14:paraId="2F9B15AC"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A estos efectos, el personal de </w:t>
      </w:r>
      <w:r w:rsidRPr="003F7C1C">
        <w:rPr>
          <w:rFonts w:eastAsia="Times New Roman"/>
          <w:color w:val="auto"/>
          <w:szCs w:val="21"/>
          <w:lang w:eastAsia="es-ES"/>
        </w:rPr>
        <w:t xml:space="preserve">la persona adjudicataria </w:t>
      </w:r>
      <w:r w:rsidRPr="003F7C1C">
        <w:rPr>
          <w:rFonts w:eastAsia="Times New Roman" w:cs="Arial"/>
          <w:color w:val="auto"/>
          <w:szCs w:val="21"/>
          <w:lang w:eastAsia="es-ES"/>
        </w:rPr>
        <w:t>debe seguir las medidas de seguridad establecidas en el pliego de prescripciones técnicas y en su caso cualesquiera otras indicadas por el órgano de contratación, no pudiendo efectuar tratamientos distintos de los definidos.</w:t>
      </w:r>
    </w:p>
    <w:p w14:paraId="6B9B2E70" w14:textId="77777777" w:rsidR="003F7C1C" w:rsidRPr="003F7C1C" w:rsidRDefault="003F7C1C" w:rsidP="003F7C1C">
      <w:pPr>
        <w:suppressAutoHyphens/>
        <w:spacing w:before="120" w:beforeAutospacing="1" w:after="240"/>
        <w:jc w:val="left"/>
        <w:rPr>
          <w:rFonts w:eastAsia="Times New Roman" w:cs="Arial"/>
          <w:color w:val="auto"/>
          <w:szCs w:val="21"/>
          <w:lang w:eastAsia="es-ES"/>
        </w:rPr>
      </w:pPr>
      <w:r w:rsidRPr="003F7C1C">
        <w:rPr>
          <w:rFonts w:eastAsia="Times New Roman" w:cs="Arial"/>
          <w:color w:val="auto"/>
          <w:szCs w:val="21"/>
          <w:lang w:eastAsia="es-ES"/>
        </w:rPr>
        <w:t>F) Notificación de violaciones de la seguridad de los datos personales (brechas)</w:t>
      </w:r>
    </w:p>
    <w:p w14:paraId="3B517F6A" w14:textId="77777777" w:rsidR="003F7C1C" w:rsidRPr="003F7C1C" w:rsidRDefault="003F7C1C" w:rsidP="008432FE">
      <w:pPr>
        <w:suppressAutoHyphens/>
        <w:spacing w:before="120" w:beforeAutospacing="1" w:after="240"/>
        <w:rPr>
          <w:rFonts w:eastAsia="Times New Roman" w:cs="Arial"/>
          <w:color w:val="auto"/>
          <w:szCs w:val="21"/>
          <w:lang w:eastAsia="es-ES"/>
        </w:rPr>
      </w:pPr>
      <w:r w:rsidRPr="003F7C1C">
        <w:rPr>
          <w:rFonts w:eastAsia="Times New Roman" w:cs="Arial"/>
          <w:color w:val="auto"/>
          <w:szCs w:val="21"/>
          <w:lang w:eastAsia="es-ES"/>
        </w:rPr>
        <w:lastRenderedPageBreak/>
        <w:t>La notificación de una violación o brecha de la seguridad de los datos personales se realizará obligatoriamente a través del Centro de Gestión de Servicios TIC del SAS, empleando la aplicación Ayuda Digital* o el teléfono 955017000, y enviando copia del comunicado por correo electrónico al Delegado de Protección de Datos (DPD), dpd.sspa@juntadeandalucia.es.</w:t>
      </w:r>
    </w:p>
    <w:p w14:paraId="4091E1BF" w14:textId="77777777" w:rsidR="003F7C1C" w:rsidRPr="003F7C1C" w:rsidRDefault="003F7C1C" w:rsidP="003F7C1C">
      <w:pPr>
        <w:suppressAutoHyphens/>
        <w:spacing w:before="120" w:after="240"/>
        <w:rPr>
          <w:rFonts w:eastAsia="Times New Roman" w:cs="Arial"/>
          <w:color w:val="auto"/>
          <w:sz w:val="18"/>
          <w:lang w:eastAsia="es-ES"/>
        </w:rPr>
      </w:pPr>
      <w:r w:rsidRPr="003F7C1C">
        <w:rPr>
          <w:rFonts w:eastAsia="Times New Roman" w:cs="Arial"/>
          <w:color w:val="auto"/>
          <w:sz w:val="18"/>
          <w:lang w:eastAsia="es-ES"/>
        </w:rPr>
        <w:t>(*) https://www.juntadeandalucia.es/servicioandaluzdesalud/profesionales/servicios-de-soporte-tic/ayudadigital</w:t>
      </w:r>
    </w:p>
    <w:p w14:paraId="378E26DE"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G) Subcontratación con acceso a datos personales</w:t>
      </w:r>
    </w:p>
    <w:p w14:paraId="6375DB41" w14:textId="77777777" w:rsidR="003F7C1C" w:rsidRPr="003F7C1C" w:rsidRDefault="003F7C1C" w:rsidP="003F7C1C">
      <w:pPr>
        <w:suppressAutoHyphens/>
        <w:spacing w:before="120" w:after="240"/>
        <w:rPr>
          <w:szCs w:val="21"/>
        </w:rPr>
      </w:pPr>
      <w:r w:rsidRPr="003F7C1C">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3B6926D4" w14:textId="77777777" w:rsidR="003F7C1C" w:rsidRPr="003F7C1C" w:rsidRDefault="003F7C1C" w:rsidP="003F7C1C">
      <w:pPr>
        <w:suppressAutoHyphens/>
        <w:spacing w:before="120" w:after="240"/>
        <w:rPr>
          <w:szCs w:val="21"/>
        </w:rPr>
      </w:pPr>
      <w:r w:rsidRPr="003F7C1C">
        <w:rPr>
          <w:szCs w:val="21"/>
        </w:rPr>
        <w:t>El subcontratista o el cesionario del presente contrato, en su caso, estará sujeto asimismo a las obligaciones impuestas para al contratista principal en el Acuerdo de Encargado del Tratamiento.</w:t>
      </w:r>
    </w:p>
    <w:p w14:paraId="4C03612A" w14:textId="77777777" w:rsidR="003F7C1C" w:rsidRPr="003F7C1C" w:rsidRDefault="003F7C1C" w:rsidP="003F7C1C">
      <w:pPr>
        <w:suppressAutoHyphens/>
        <w:spacing w:before="120" w:after="240"/>
        <w:rPr>
          <w:szCs w:val="21"/>
        </w:rPr>
      </w:pPr>
      <w:r w:rsidRPr="003F7C1C">
        <w:rPr>
          <w:szCs w:val="21"/>
        </w:rPr>
        <w:t>H) Alcance de las operaciones de tratamiento y deber de secreto</w:t>
      </w:r>
    </w:p>
    <w:p w14:paraId="38B37368" w14:textId="77777777" w:rsidR="003F7C1C" w:rsidRPr="003F7C1C" w:rsidRDefault="003F7C1C" w:rsidP="003F7C1C">
      <w:pPr>
        <w:suppressAutoHyphens/>
        <w:spacing w:before="120" w:after="240"/>
        <w:rPr>
          <w:szCs w:val="21"/>
        </w:rPr>
      </w:pPr>
      <w:r w:rsidRPr="003F7C1C">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conforme al mecanismo de notificación de violaciones de la seguridad de los datos personales. Lo anterior sin olvidar que a la finalización del contrato, el deber de secreto continuará vigente, sin límite de tiempo, para todas las personas involucradas en la ejecución del contrato.</w:t>
      </w:r>
    </w:p>
    <w:p w14:paraId="575F2CE1" w14:textId="77777777" w:rsidR="003F7C1C" w:rsidRPr="003F7C1C" w:rsidRDefault="003F7C1C" w:rsidP="003F7C1C">
      <w:pPr>
        <w:suppressAutoHyphens/>
        <w:spacing w:before="120" w:after="240"/>
        <w:rPr>
          <w:szCs w:val="21"/>
        </w:rPr>
      </w:pPr>
    </w:p>
    <w:p w14:paraId="7949943E" w14:textId="77777777" w:rsidR="003F7C1C" w:rsidRPr="003F7C1C" w:rsidRDefault="003F7C1C" w:rsidP="003F7C1C">
      <w:pPr>
        <w:suppressAutoHyphens/>
        <w:spacing w:before="120" w:after="240"/>
        <w:rPr>
          <w:szCs w:val="21"/>
        </w:rPr>
      </w:pPr>
    </w:p>
    <w:p w14:paraId="16C90CEE" w14:textId="77777777" w:rsidR="003F7C1C" w:rsidRPr="003F7C1C" w:rsidRDefault="003F7C1C" w:rsidP="003F7C1C">
      <w:pPr>
        <w:suppressAutoHyphens/>
        <w:spacing w:before="120" w:after="240"/>
        <w:rPr>
          <w:szCs w:val="21"/>
        </w:rPr>
      </w:pPr>
    </w:p>
    <w:p w14:paraId="3A01CA6C" w14:textId="77777777" w:rsidR="003F7C1C" w:rsidRPr="003F7C1C" w:rsidRDefault="003F7C1C" w:rsidP="003F7C1C">
      <w:pPr>
        <w:suppressAutoHyphens/>
        <w:spacing w:before="120" w:after="240"/>
        <w:rPr>
          <w:rFonts w:cs="Arial"/>
          <w:szCs w:val="21"/>
        </w:rPr>
      </w:pPr>
      <w:r w:rsidRPr="003F7C1C">
        <w:rPr>
          <w:rFonts w:cs="Arial"/>
          <w:szCs w:val="21"/>
        </w:rPr>
        <w:t>POR EL SERVICIO ANDALUZ DE SALUD              LA PERSONA CONTRATISTA</w:t>
      </w:r>
    </w:p>
    <w:p w14:paraId="71BF6168" w14:textId="77777777" w:rsidR="003F7C1C" w:rsidRPr="003F7C1C" w:rsidRDefault="003F7C1C" w:rsidP="003F7C1C">
      <w:pPr>
        <w:suppressAutoHyphens/>
        <w:spacing w:before="120" w:after="240"/>
        <w:rPr>
          <w:szCs w:val="21"/>
        </w:rPr>
      </w:pPr>
    </w:p>
    <w:p w14:paraId="6A928E8F" w14:textId="19FBF9C1" w:rsidR="00DE2A2C" w:rsidRPr="003F7C1C" w:rsidRDefault="00DE2A2C" w:rsidP="003F7C1C"/>
    <w:sectPr w:rsidR="00DE2A2C" w:rsidRPr="003F7C1C"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Yu Gothic"/>
    <w:panose1 w:val="00000000000000000000"/>
    <w:charset w:val="80"/>
    <w:family w:val="swiss"/>
    <w:notTrueType/>
    <w:pitch w:val="variable"/>
    <w:sig w:usb0="00000000" w:usb1="2ADF3C10" w:usb2="00000016" w:usb3="00000000" w:csb0="00120107" w:csb1="00000000"/>
  </w:font>
  <w:font w:name="Source Sans Pro Bold">
    <w:altName w:val="Source Sans Pro"/>
    <w:panose1 w:val="020B0703030403020204"/>
    <w:charset w:val="00"/>
    <w:family w:val="auto"/>
    <w:pitch w:val="variable"/>
  </w:font>
  <w:font w:name="Source Sans Pro Semibold">
    <w:panose1 w:val="020B06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Light">
    <w:panose1 w:val="020B0403030403020204"/>
    <w:charset w:val="00"/>
    <w:family w:val="swiss"/>
    <w:pitch w:val="variable"/>
    <w:sig w:usb0="600002F7" w:usb1="02000001" w:usb2="00000000" w:usb3="00000000" w:csb0="0000019F" w:csb1="00000000"/>
  </w:font>
  <w:font w:name="Yu Mincho">
    <w:charset w:val="80"/>
    <w:family w:val="roman"/>
    <w:pitch w:val="variable"/>
    <w:sig w:usb0="800002E7" w:usb1="2AC7FCFF" w:usb2="00000012" w:usb3="00000000" w:csb0="0002009F" w:csb1="00000000"/>
  </w:font>
  <w:font w:name="Lucida Grande">
    <w:charset w:val="01"/>
    <w:family w:val="swiss"/>
    <w:pitch w:val="default"/>
  </w:font>
  <w:font w:name="Univers 10pt">
    <w:altName w:val="Arial"/>
    <w:panose1 w:val="00000000000000000000"/>
    <w:charset w:val="00"/>
    <w:family w:val="swiss"/>
    <w:notTrueType/>
    <w:pitch w:val="default"/>
    <w:sig w:usb0="00000003" w:usb1="00000000" w:usb2="00000000" w:usb3="00000000" w:csb0="00000001" w:csb1="00000000"/>
  </w:font>
  <w:font w:name="NewsGotTDem">
    <w:altName w:val="Times New Roman"/>
    <w:charset w:val="00"/>
    <w:family w:val="auto"/>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428A" w14:textId="31D95143" w:rsidR="0074464E" w:rsidRPr="00130F37" w:rsidRDefault="0074464E" w:rsidP="0074464E">
    <w:pPr>
      <w:pStyle w:val="Cabecera-Consejera"/>
      <w:spacing w:after="120" w:line="200" w:lineRule="exact"/>
      <w:rPr>
        <w:szCs w:val="18"/>
      </w:rPr>
    </w:pPr>
    <w:r>
      <w:rPr>
        <w:szCs w:val="18"/>
      </w:rPr>
      <w:tab/>
    </w:r>
    <w:r>
      <w:rPr>
        <w:szCs w:val="18"/>
      </w:rPr>
      <w:tab/>
    </w:r>
    <w:r>
      <w:rPr>
        <w:szCs w:val="18"/>
      </w:rPr>
      <w:tab/>
    </w:r>
    <w:r>
      <w:rPr>
        <w:szCs w:val="18"/>
      </w:rPr>
      <w:tab/>
    </w:r>
    <w:r>
      <w:rPr>
        <w:szCs w:val="18"/>
      </w:rPr>
      <w:tab/>
    </w:r>
    <w:r>
      <w:rPr>
        <w:szCs w:val="18"/>
      </w:rPr>
      <w:tab/>
    </w:r>
    <w:r>
      <w:rPr>
        <w:szCs w:val="18"/>
      </w:rPr>
      <w:tab/>
    </w:r>
    <w:r w:rsidRPr="00130F37">
      <w:rPr>
        <w:szCs w:val="18"/>
      </w:rPr>
      <w:t>Consejería de Sanidad, Presidencia y Emergencias</w:t>
    </w:r>
  </w:p>
  <w:p w14:paraId="3FDF91C8" w14:textId="5237FC71" w:rsidR="0074464E" w:rsidRPr="00130F37" w:rsidRDefault="0074464E" w:rsidP="0074464E">
    <w:pPr>
      <w:spacing w:before="160" w:after="0" w:line="200" w:lineRule="exact"/>
      <w:jc w:val="left"/>
      <w:rPr>
        <w:color w:val="auto"/>
        <w:sz w:val="18"/>
      </w:rPr>
    </w:pPr>
    <w:r>
      <w:rPr>
        <w:color w:val="auto"/>
        <w:sz w:val="18"/>
      </w:rPr>
      <w:tab/>
    </w:r>
    <w:r>
      <w:rPr>
        <w:color w:val="auto"/>
        <w:sz w:val="18"/>
      </w:rPr>
      <w:tab/>
    </w:r>
    <w:r>
      <w:rPr>
        <w:color w:val="auto"/>
        <w:sz w:val="18"/>
      </w:rPr>
      <w:tab/>
    </w:r>
    <w:r>
      <w:rPr>
        <w:color w:val="auto"/>
        <w:sz w:val="18"/>
      </w:rPr>
      <w:tab/>
    </w:r>
    <w:r>
      <w:rPr>
        <w:color w:val="auto"/>
        <w:sz w:val="18"/>
      </w:rPr>
      <w:tab/>
    </w:r>
    <w:r>
      <w:rPr>
        <w:color w:val="auto"/>
        <w:sz w:val="18"/>
      </w:rPr>
      <w:tab/>
    </w:r>
    <w:r>
      <w:rPr>
        <w:color w:val="auto"/>
        <w:sz w:val="18"/>
      </w:rPr>
      <w:tab/>
    </w:r>
    <w:r w:rsidRPr="00130F37">
      <w:rPr>
        <w:color w:val="auto"/>
        <w:sz w:val="18"/>
      </w:rPr>
      <w:t>Servicio Andaluz de Salud</w:t>
    </w:r>
  </w:p>
  <w:p w14:paraId="7EE883D6" w14:textId="77777777" w:rsidR="0074464E" w:rsidRDefault="0074464E" w:rsidP="0074464E"/>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A4B6" w14:textId="588F9454" w:rsidR="00384FF2" w:rsidRDefault="00130F37" w:rsidP="00FC5BDF">
    <w:r>
      <w:rPr>
        <w:noProof/>
      </w:rPr>
      <mc:AlternateContent>
        <mc:Choice Requires="wps">
          <w:drawing>
            <wp:anchor distT="45720" distB="45720" distL="114300" distR="114300" simplePos="0" relativeHeight="251671552" behindDoc="0" locked="0" layoutInCell="1" allowOverlap="1" wp14:anchorId="173A51A8" wp14:editId="3EBDFABC">
              <wp:simplePos x="0" y="0"/>
              <wp:positionH relativeFrom="margin">
                <wp:align>right</wp:align>
              </wp:positionH>
              <wp:positionV relativeFrom="paragraph">
                <wp:posOffset>-561340</wp:posOffset>
              </wp:positionV>
              <wp:extent cx="2057400" cy="8477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47725"/>
                      </a:xfrm>
                      <a:prstGeom prst="rect">
                        <a:avLst/>
                      </a:prstGeom>
                      <a:solidFill>
                        <a:srgbClr val="FFFFFF"/>
                      </a:solidFill>
                      <a:ln w="9525">
                        <a:noFill/>
                        <a:miter lim="800000"/>
                        <a:headEnd/>
                        <a:tailEnd/>
                      </a:ln>
                    </wps:spPr>
                    <wps:txbx>
                      <w:txbxContent>
                        <w:p w14:paraId="61B3ECD6" w14:textId="6E7BC020" w:rsidR="00130F37" w:rsidRPr="00130F37" w:rsidRDefault="00130F37" w:rsidP="00130F37">
                          <w:pPr>
                            <w:pStyle w:val="Cabecera-Consejera"/>
                            <w:spacing w:after="120" w:line="200" w:lineRule="exact"/>
                            <w:rPr>
                              <w:szCs w:val="18"/>
                            </w:rPr>
                          </w:pPr>
                          <w:r w:rsidRPr="00130F37">
                            <w:rPr>
                              <w:szCs w:val="18"/>
                            </w:rPr>
                            <w:t>Consejería de Sanidad, Presidencia y Emergencias</w:t>
                          </w:r>
                        </w:p>
                        <w:p w14:paraId="4E91B72A" w14:textId="77777777" w:rsidR="00130F37" w:rsidRPr="00130F37" w:rsidRDefault="00130F37" w:rsidP="00130F37">
                          <w:pPr>
                            <w:spacing w:before="160" w:after="0" w:line="200" w:lineRule="exact"/>
                            <w:jc w:val="left"/>
                            <w:rPr>
                              <w:color w:val="auto"/>
                              <w:sz w:val="18"/>
                            </w:rPr>
                          </w:pPr>
                          <w:r w:rsidRPr="00130F37">
                            <w:rPr>
                              <w:color w:val="auto"/>
                              <w:sz w:val="18"/>
                            </w:rPr>
                            <w:t>Servicio Andaluz de Salud</w:t>
                          </w:r>
                        </w:p>
                        <w:p w14:paraId="55E1F562" w14:textId="26BAFCAA" w:rsidR="00130F37" w:rsidRDefault="00130F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A51A8" id="_x0000_t202" coordsize="21600,21600" o:spt="202" path="m,l,21600r21600,l21600,xe">
              <v:stroke joinstyle="miter"/>
              <v:path gradientshapeok="t" o:connecttype="rect"/>
            </v:shapetype>
            <v:shape id="Cuadro de texto 2" o:spid="_x0000_s1026" type="#_x0000_t202" style="position:absolute;left:0;text-align:left;margin-left:110.8pt;margin-top:-44.2pt;width:162pt;height:6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" stroked="f">
              <v:textbox>
                <w:txbxContent>
                  <w:p w14:paraId="61B3ECD6" w14:textId="6E7BC020" w:rsidR="00130F37" w:rsidRPr="00130F37" w:rsidRDefault="00130F37" w:rsidP="00130F37">
                    <w:pPr>
                      <w:pStyle w:val="Cabecera-Consejera"/>
                      <w:spacing w:after="120" w:line="200" w:lineRule="exact"/>
                      <w:rPr>
                        <w:szCs w:val="18"/>
                      </w:rPr>
                    </w:pPr>
                    <w:r w:rsidRPr="00130F37">
                      <w:rPr>
                        <w:szCs w:val="18"/>
                      </w:rPr>
                      <w:t>Consejería de Sanidad, Presidencia y Emergencias</w:t>
                    </w:r>
                  </w:p>
                  <w:p w14:paraId="4E91B72A" w14:textId="77777777" w:rsidR="00130F37" w:rsidRPr="00130F37" w:rsidRDefault="00130F37" w:rsidP="00130F37">
                    <w:pPr>
                      <w:spacing w:before="160" w:after="0" w:line="200" w:lineRule="exact"/>
                      <w:jc w:val="left"/>
                      <w:rPr>
                        <w:color w:val="auto"/>
                        <w:sz w:val="18"/>
                      </w:rPr>
                    </w:pPr>
                    <w:r w:rsidRPr="00130F37">
                      <w:rPr>
                        <w:color w:val="auto"/>
                        <w:sz w:val="18"/>
                      </w:rPr>
                      <w:t>Servicio Andaluz de Salud</w:t>
                    </w:r>
                  </w:p>
                  <w:p w14:paraId="55E1F562" w14:textId="26BAFCAA" w:rsidR="00130F37" w:rsidRDefault="00130F37"/>
                </w:txbxContent>
              </v:textbox>
              <w10:wrap type="square" anchorx="margin"/>
            </v:shape>
          </w:pict>
        </mc:Fallback>
      </mc:AlternateContent>
    </w:r>
    <w:r w:rsidR="00384FF2">
      <w:rPr>
        <w:noProof/>
        <w:lang w:eastAsia="es-ES"/>
      </w:rPr>
      <w:drawing>
        <wp:anchor distT="0" distB="0" distL="114300" distR="114300" simplePos="0" relativeHeight="251669504" behindDoc="0" locked="1" layoutInCell="1" allowOverlap="1" wp14:anchorId="40D05B84" wp14:editId="214CA9B4">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41A1C"/>
    <w:multiLevelType w:val="multilevel"/>
    <w:tmpl w:val="A4F833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EF823DC"/>
    <w:multiLevelType w:val="multilevel"/>
    <w:tmpl w:val="C6006C08"/>
    <w:lvl w:ilvl="0">
      <w:start w:val="6"/>
      <w:numFmt w:val="bullet"/>
      <w:lvlText w:val="-"/>
      <w:lvlJc w:val="left"/>
      <w:pPr>
        <w:ind w:left="360" w:hanging="360"/>
      </w:pPr>
      <w:rPr>
        <w:rFonts w:ascii="NewsGotT" w:hAnsi="NewsGotT"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40864E4"/>
    <w:multiLevelType w:val="multilevel"/>
    <w:tmpl w:val="7632D4A6"/>
    <w:lvl w:ilvl="0">
      <w:start w:val="1"/>
      <w:numFmt w:val="bullet"/>
      <w:lvlText w:val="□"/>
      <w:lvlJc w:val="left"/>
      <w:pPr>
        <w:ind w:left="326" w:hanging="207"/>
      </w:pPr>
      <w:rPr>
        <w:rFonts w:ascii="Times New Roman" w:hAnsi="Times New Roman" w:cs="Times New Roman" w:hint="default"/>
        <w:sz w:val="24"/>
        <w:szCs w:val="24"/>
      </w:rPr>
    </w:lvl>
    <w:lvl w:ilvl="1">
      <w:start w:val="1"/>
      <w:numFmt w:val="bullet"/>
      <w:lvlText w:val=""/>
      <w:lvlJc w:val="left"/>
      <w:pPr>
        <w:ind w:left="1168" w:hanging="207"/>
      </w:pPr>
      <w:rPr>
        <w:rFonts w:ascii="Symbol" w:hAnsi="Symbol" w:cs="Symbol" w:hint="default"/>
      </w:rPr>
    </w:lvl>
    <w:lvl w:ilvl="2">
      <w:start w:val="1"/>
      <w:numFmt w:val="bullet"/>
      <w:lvlText w:val=""/>
      <w:lvlJc w:val="left"/>
      <w:pPr>
        <w:ind w:left="2010" w:hanging="207"/>
      </w:pPr>
      <w:rPr>
        <w:rFonts w:ascii="Symbol" w:hAnsi="Symbol" w:cs="Symbol" w:hint="default"/>
      </w:rPr>
    </w:lvl>
    <w:lvl w:ilvl="3">
      <w:start w:val="1"/>
      <w:numFmt w:val="bullet"/>
      <w:lvlText w:val=""/>
      <w:lvlJc w:val="left"/>
      <w:pPr>
        <w:ind w:left="2851" w:hanging="207"/>
      </w:pPr>
      <w:rPr>
        <w:rFonts w:ascii="Symbol" w:hAnsi="Symbol" w:cs="Symbol" w:hint="default"/>
      </w:rPr>
    </w:lvl>
    <w:lvl w:ilvl="4">
      <w:start w:val="1"/>
      <w:numFmt w:val="bullet"/>
      <w:lvlText w:val=""/>
      <w:lvlJc w:val="left"/>
      <w:pPr>
        <w:ind w:left="3693" w:hanging="207"/>
      </w:pPr>
      <w:rPr>
        <w:rFonts w:ascii="Symbol" w:hAnsi="Symbol" w:cs="Symbol" w:hint="default"/>
      </w:rPr>
    </w:lvl>
    <w:lvl w:ilvl="5">
      <w:start w:val="1"/>
      <w:numFmt w:val="bullet"/>
      <w:lvlText w:val=""/>
      <w:lvlJc w:val="left"/>
      <w:pPr>
        <w:ind w:left="4535" w:hanging="207"/>
      </w:pPr>
      <w:rPr>
        <w:rFonts w:ascii="Symbol" w:hAnsi="Symbol" w:cs="Symbol" w:hint="default"/>
      </w:rPr>
    </w:lvl>
    <w:lvl w:ilvl="6">
      <w:start w:val="1"/>
      <w:numFmt w:val="bullet"/>
      <w:lvlText w:val=""/>
      <w:lvlJc w:val="left"/>
      <w:pPr>
        <w:ind w:left="5377" w:hanging="207"/>
      </w:pPr>
      <w:rPr>
        <w:rFonts w:ascii="Symbol" w:hAnsi="Symbol" w:cs="Symbol" w:hint="default"/>
      </w:rPr>
    </w:lvl>
    <w:lvl w:ilvl="7">
      <w:start w:val="1"/>
      <w:numFmt w:val="bullet"/>
      <w:lvlText w:val=""/>
      <w:lvlJc w:val="left"/>
      <w:pPr>
        <w:ind w:left="6218" w:hanging="207"/>
      </w:pPr>
      <w:rPr>
        <w:rFonts w:ascii="Symbol" w:hAnsi="Symbol" w:cs="Symbol" w:hint="default"/>
      </w:rPr>
    </w:lvl>
    <w:lvl w:ilvl="8">
      <w:start w:val="1"/>
      <w:numFmt w:val="bullet"/>
      <w:lvlText w:val=""/>
      <w:lvlJc w:val="left"/>
      <w:pPr>
        <w:ind w:left="7060" w:hanging="207"/>
      </w:pPr>
      <w:rPr>
        <w:rFonts w:ascii="Symbol" w:hAnsi="Symbol" w:cs="Symbol" w:hint="default"/>
      </w:rPr>
    </w:lvl>
  </w:abstractNum>
  <w:abstractNum w:abstractNumId="15" w15:restartNumberingAfterBreak="0">
    <w:nsid w:val="3E6E33A3"/>
    <w:multiLevelType w:val="multilevel"/>
    <w:tmpl w:val="42226314"/>
    <w:lvl w:ilvl="0">
      <w:start w:val="1"/>
      <w:numFmt w:val="decimal"/>
      <w:suff w:val="space"/>
      <w:lvlText w:val="%1."/>
      <w:lvlJc w:val="left"/>
      <w:pPr>
        <w:ind w:left="3192" w:hanging="360"/>
      </w:pPr>
      <w:rPr>
        <w:b/>
      </w:rPr>
    </w:lvl>
    <w:lvl w:ilvl="1">
      <w:start w:val="1"/>
      <w:numFmt w:val="decimal"/>
      <w:suff w:val="space"/>
      <w:lvlText w:val="%1.%2."/>
      <w:lvlJc w:val="left"/>
      <w:pPr>
        <w:ind w:left="3689" w:hanging="432"/>
      </w:pPr>
      <w:rPr>
        <w:b/>
      </w:rPr>
    </w:lvl>
    <w:lvl w:ilvl="2">
      <w:start w:val="1"/>
      <w:numFmt w:val="decimal"/>
      <w:suff w:val="space"/>
      <w:lvlText w:val="%1.%2.%3."/>
      <w:lvlJc w:val="left"/>
      <w:pPr>
        <w:ind w:left="4056" w:hanging="504"/>
      </w:pPr>
      <w:rPr>
        <w:b/>
      </w:rPr>
    </w:lvl>
    <w:lvl w:ilvl="3">
      <w:start w:val="1"/>
      <w:numFmt w:val="decimal"/>
      <w:lvlText w:val="%1.%2.%3.%4."/>
      <w:lvlJc w:val="left"/>
      <w:pPr>
        <w:ind w:left="4560" w:hanging="648"/>
      </w:pPr>
    </w:lvl>
    <w:lvl w:ilvl="4">
      <w:start w:val="1"/>
      <w:numFmt w:val="decimal"/>
      <w:lvlText w:val="%1.%2.%3.%4.%5."/>
      <w:lvlJc w:val="left"/>
      <w:pPr>
        <w:ind w:left="5064" w:hanging="792"/>
      </w:pPr>
    </w:lvl>
    <w:lvl w:ilvl="5">
      <w:start w:val="1"/>
      <w:numFmt w:val="decimal"/>
      <w:lvlText w:val="%1.%2.%3.%4.%5.%6."/>
      <w:lvlJc w:val="left"/>
      <w:pPr>
        <w:ind w:left="5568" w:hanging="936"/>
      </w:pPr>
    </w:lvl>
    <w:lvl w:ilvl="6">
      <w:start w:val="1"/>
      <w:numFmt w:val="decimal"/>
      <w:lvlText w:val="%1.%2.%3.%4.%5.%6.%7."/>
      <w:lvlJc w:val="left"/>
      <w:pPr>
        <w:ind w:left="6072" w:hanging="1080"/>
      </w:pPr>
    </w:lvl>
    <w:lvl w:ilvl="7">
      <w:start w:val="1"/>
      <w:numFmt w:val="decimal"/>
      <w:lvlText w:val="%1.%2.%3.%4.%5.%6.%7.%8."/>
      <w:lvlJc w:val="left"/>
      <w:pPr>
        <w:ind w:left="6576" w:hanging="1224"/>
      </w:pPr>
    </w:lvl>
    <w:lvl w:ilvl="8">
      <w:start w:val="1"/>
      <w:numFmt w:val="decimal"/>
      <w:lvlText w:val="%1.%2.%3.%4.%5.%6.%7.%8.%9."/>
      <w:lvlJc w:val="left"/>
      <w:pPr>
        <w:ind w:left="7152" w:hanging="1440"/>
      </w:pPr>
    </w:lvl>
  </w:abstractNum>
  <w:abstractNum w:abstractNumId="16"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7"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1A306D3"/>
    <w:multiLevelType w:val="multilevel"/>
    <w:tmpl w:val="F1387B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C1D6809"/>
    <w:multiLevelType w:val="multilevel"/>
    <w:tmpl w:val="DE1EA590"/>
    <w:lvl w:ilvl="0">
      <w:start w:val="6"/>
      <w:numFmt w:val="bullet"/>
      <w:lvlText w:val="-"/>
      <w:lvlJc w:val="left"/>
      <w:pPr>
        <w:ind w:left="720" w:hanging="360"/>
      </w:pPr>
      <w:rPr>
        <w:rFonts w:ascii="NewsGotT" w:hAnsi="NewsGot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86738541">
    <w:abstractNumId w:val="9"/>
  </w:num>
  <w:num w:numId="2" w16cid:durableId="267083019">
    <w:abstractNumId w:val="4"/>
  </w:num>
  <w:num w:numId="3" w16cid:durableId="1166165939">
    <w:abstractNumId w:val="3"/>
  </w:num>
  <w:num w:numId="4" w16cid:durableId="1254317900">
    <w:abstractNumId w:val="2"/>
  </w:num>
  <w:num w:numId="5" w16cid:durableId="171342205">
    <w:abstractNumId w:val="1"/>
  </w:num>
  <w:num w:numId="6" w16cid:durableId="1535077708">
    <w:abstractNumId w:val="10"/>
  </w:num>
  <w:num w:numId="7" w16cid:durableId="912205755">
    <w:abstractNumId w:val="8"/>
  </w:num>
  <w:num w:numId="8" w16cid:durableId="480998216">
    <w:abstractNumId w:val="7"/>
  </w:num>
  <w:num w:numId="9" w16cid:durableId="1288976226">
    <w:abstractNumId w:val="6"/>
  </w:num>
  <w:num w:numId="10" w16cid:durableId="1064569472">
    <w:abstractNumId w:val="5"/>
  </w:num>
  <w:num w:numId="11" w16cid:durableId="461655108">
    <w:abstractNumId w:val="17"/>
  </w:num>
  <w:num w:numId="12" w16cid:durableId="1623657005">
    <w:abstractNumId w:val="13"/>
  </w:num>
  <w:num w:numId="13" w16cid:durableId="1428772562">
    <w:abstractNumId w:val="17"/>
  </w:num>
  <w:num w:numId="14" w16cid:durableId="1816100103">
    <w:abstractNumId w:val="13"/>
  </w:num>
  <w:num w:numId="15" w16cid:durableId="43801063">
    <w:abstractNumId w:val="16"/>
  </w:num>
  <w:num w:numId="16" w16cid:durableId="1781148964">
    <w:abstractNumId w:val="20"/>
  </w:num>
  <w:num w:numId="17" w16cid:durableId="1251737722">
    <w:abstractNumId w:val="17"/>
  </w:num>
  <w:num w:numId="18" w16cid:durableId="847671606">
    <w:abstractNumId w:val="13"/>
  </w:num>
  <w:num w:numId="19" w16cid:durableId="1642534100">
    <w:abstractNumId w:val="0"/>
  </w:num>
  <w:num w:numId="20" w16cid:durableId="1219781825">
    <w:abstractNumId w:val="15"/>
  </w:num>
  <w:num w:numId="21" w16cid:durableId="1862820643">
    <w:abstractNumId w:val="14"/>
  </w:num>
  <w:num w:numId="22" w16cid:durableId="343636408">
    <w:abstractNumId w:val="12"/>
  </w:num>
  <w:num w:numId="23" w16cid:durableId="1971015976">
    <w:abstractNumId w:val="19"/>
  </w:num>
  <w:num w:numId="24" w16cid:durableId="985935485">
    <w:abstractNumId w:val="11"/>
  </w:num>
  <w:num w:numId="25" w16cid:durableId="179755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AB"/>
    <w:rsid w:val="00005D8F"/>
    <w:rsid w:val="000800D2"/>
    <w:rsid w:val="0008087E"/>
    <w:rsid w:val="000A356E"/>
    <w:rsid w:val="000A6E08"/>
    <w:rsid w:val="000C096D"/>
    <w:rsid w:val="000C20AB"/>
    <w:rsid w:val="001008F1"/>
    <w:rsid w:val="00113F7C"/>
    <w:rsid w:val="00123717"/>
    <w:rsid w:val="00130F37"/>
    <w:rsid w:val="001366A4"/>
    <w:rsid w:val="001418EC"/>
    <w:rsid w:val="001C4A49"/>
    <w:rsid w:val="001E170B"/>
    <w:rsid w:val="001E7FA5"/>
    <w:rsid w:val="00211C36"/>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3F7C1C"/>
    <w:rsid w:val="00455DDF"/>
    <w:rsid w:val="00474E80"/>
    <w:rsid w:val="00482D1C"/>
    <w:rsid w:val="00484D11"/>
    <w:rsid w:val="00486F70"/>
    <w:rsid w:val="00491CAE"/>
    <w:rsid w:val="004A0B8E"/>
    <w:rsid w:val="004C7F77"/>
    <w:rsid w:val="00573998"/>
    <w:rsid w:val="005C5B21"/>
    <w:rsid w:val="005F0D6C"/>
    <w:rsid w:val="00632849"/>
    <w:rsid w:val="00643AE6"/>
    <w:rsid w:val="00645880"/>
    <w:rsid w:val="006505B4"/>
    <w:rsid w:val="00725328"/>
    <w:rsid w:val="0074464E"/>
    <w:rsid w:val="00767A6E"/>
    <w:rsid w:val="007851CB"/>
    <w:rsid w:val="0079270B"/>
    <w:rsid w:val="0082431C"/>
    <w:rsid w:val="008432FE"/>
    <w:rsid w:val="008573FA"/>
    <w:rsid w:val="008831DD"/>
    <w:rsid w:val="008A4BE4"/>
    <w:rsid w:val="008D652F"/>
    <w:rsid w:val="0090187B"/>
    <w:rsid w:val="00903115"/>
    <w:rsid w:val="0091389F"/>
    <w:rsid w:val="0092047A"/>
    <w:rsid w:val="009A28FC"/>
    <w:rsid w:val="00A421C4"/>
    <w:rsid w:val="00A5076A"/>
    <w:rsid w:val="00A64DB1"/>
    <w:rsid w:val="00A65561"/>
    <w:rsid w:val="00A6652F"/>
    <w:rsid w:val="00B02202"/>
    <w:rsid w:val="00B054FA"/>
    <w:rsid w:val="00B70231"/>
    <w:rsid w:val="00B8414F"/>
    <w:rsid w:val="00BD56CC"/>
    <w:rsid w:val="00BE48DE"/>
    <w:rsid w:val="00BE4A29"/>
    <w:rsid w:val="00C1765A"/>
    <w:rsid w:val="00C17A4F"/>
    <w:rsid w:val="00C30782"/>
    <w:rsid w:val="00C3584B"/>
    <w:rsid w:val="00C93AFD"/>
    <w:rsid w:val="00D12A03"/>
    <w:rsid w:val="00D442F4"/>
    <w:rsid w:val="00D5258A"/>
    <w:rsid w:val="00D63E57"/>
    <w:rsid w:val="00DB0B1D"/>
    <w:rsid w:val="00DE2A2C"/>
    <w:rsid w:val="00E10E7F"/>
    <w:rsid w:val="00E26BD8"/>
    <w:rsid w:val="00E7759F"/>
    <w:rsid w:val="00E9085B"/>
    <w:rsid w:val="00E92539"/>
    <w:rsid w:val="00E97517"/>
    <w:rsid w:val="00EA2406"/>
    <w:rsid w:val="00ED1870"/>
    <w:rsid w:val="00F15692"/>
    <w:rsid w:val="00F30F84"/>
    <w:rsid w:val="00F44A1F"/>
    <w:rsid w:val="00F728FE"/>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D63E57"/>
    <w:pPr>
      <w:keepNext/>
      <w:keepLines/>
      <w:tabs>
        <w:tab w:val="left" w:pos="8505"/>
      </w:tabs>
      <w:spacing w:before="120" w:after="240"/>
      <w:jc w:val="center"/>
      <w:outlineLvl w:val="2"/>
    </w:pPr>
    <w:rPr>
      <w:rFonts w:eastAsiaTheme="majorEastAsia" w:cstheme="majorBidi"/>
      <w:b/>
      <w:color w:val="000000" w:themeColor="text1"/>
      <w:szCs w:val="21"/>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D63E57"/>
    <w:rPr>
      <w:rFonts w:ascii="Source Sans Pro" w:eastAsiaTheme="majorEastAsia" w:hAnsi="Source Sans Pro" w:cstheme="majorBidi"/>
      <w:b/>
      <w:color w:val="000000" w:themeColor="text1"/>
      <w:sz w:val="21"/>
      <w:szCs w:val="21"/>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Textoindependiente">
    <w:name w:val="Body Text"/>
    <w:basedOn w:val="Normal"/>
    <w:link w:val="TextoindependienteCar"/>
    <w:rsid w:val="001366A4"/>
    <w:pPr>
      <w:tabs>
        <w:tab w:val="left" w:pos="-720"/>
        <w:tab w:val="left" w:pos="0"/>
      </w:tabs>
      <w:suppressAutoHyphens/>
      <w:spacing w:after="0"/>
    </w:pPr>
    <w:rPr>
      <w:rFonts w:ascii="Univers 10pt" w:eastAsia="Times New Roman" w:hAnsi="Univers 10pt"/>
      <w:color w:val="auto"/>
      <w:spacing w:val="-2"/>
      <w:sz w:val="20"/>
      <w:szCs w:val="20"/>
      <w:lang w:val="en-US" w:eastAsia="es-ES"/>
    </w:rPr>
  </w:style>
  <w:style w:type="character" w:customStyle="1" w:styleId="TextoindependienteCar">
    <w:name w:val="Texto independiente Car"/>
    <w:basedOn w:val="Fuentedeprrafopredeter"/>
    <w:link w:val="Textoindependiente"/>
    <w:rsid w:val="001366A4"/>
    <w:rPr>
      <w:rFonts w:ascii="Univers 10pt" w:eastAsia="Times New Roman" w:hAnsi="Univers 10pt" w:cs="Times New Roman"/>
      <w:spacing w:val="-2"/>
      <w:sz w:val="20"/>
      <w:szCs w:val="20"/>
      <w:lang w:val="en-US" w:eastAsia="es-ES"/>
    </w:rPr>
  </w:style>
  <w:style w:type="paragraph" w:styleId="Textoindependiente2">
    <w:name w:val="Body Text 2"/>
    <w:basedOn w:val="Normal"/>
    <w:link w:val="Textoindependiente2Car"/>
    <w:uiPriority w:val="99"/>
    <w:semiHidden/>
    <w:unhideWhenUsed/>
    <w:rsid w:val="00BE48DE"/>
    <w:pPr>
      <w:spacing w:after="120" w:line="480" w:lineRule="auto"/>
    </w:pPr>
  </w:style>
  <w:style w:type="character" w:customStyle="1" w:styleId="Textoindependiente2Car">
    <w:name w:val="Texto independiente 2 Car"/>
    <w:basedOn w:val="Fuentedeprrafopredeter"/>
    <w:link w:val="Textoindependiente2"/>
    <w:uiPriority w:val="99"/>
    <w:semiHidden/>
    <w:rsid w:val="00BE48DE"/>
    <w:rPr>
      <w:rFonts w:ascii="Source Sans Pro" w:eastAsia="Noto Sans HK" w:hAnsi="Source Sans Pro" w:cs="Times New Roman"/>
      <w:color w:val="21211E"/>
      <w:sz w:val="21"/>
      <w:szCs w:val="18"/>
    </w:rPr>
  </w:style>
  <w:style w:type="paragraph" w:styleId="Textocomentario">
    <w:name w:val="annotation text"/>
    <w:basedOn w:val="Normal"/>
    <w:link w:val="TextocomentarioCar"/>
    <w:uiPriority w:val="99"/>
    <w:semiHidden/>
    <w:unhideWhenUsed/>
    <w:rsid w:val="00BE48DE"/>
    <w:rPr>
      <w:sz w:val="20"/>
      <w:szCs w:val="20"/>
    </w:rPr>
  </w:style>
  <w:style w:type="character" w:customStyle="1" w:styleId="TextocomentarioCar">
    <w:name w:val="Texto comentario Car"/>
    <w:basedOn w:val="Fuentedeprrafopredeter"/>
    <w:link w:val="Textocomentario"/>
    <w:uiPriority w:val="99"/>
    <w:semiHidden/>
    <w:rsid w:val="00BE48DE"/>
    <w:rPr>
      <w:rFonts w:ascii="Source Sans Pro" w:eastAsia="Noto Sans HK" w:hAnsi="Source Sans Pro" w:cs="Times New Roman"/>
      <w:color w:val="21211E"/>
      <w:sz w:val="20"/>
      <w:szCs w:val="20"/>
    </w:rPr>
  </w:style>
  <w:style w:type="character" w:styleId="Refdecomentario">
    <w:name w:val="annotation reference"/>
    <w:uiPriority w:val="99"/>
    <w:semiHidden/>
    <w:unhideWhenUsed/>
    <w:qFormat/>
    <w:rsid w:val="00BE48DE"/>
    <w:rPr>
      <w:rFonts w:ascii="NewsGotTDem" w:hAnsi="NewsGotTDem" w:cs="Arial"/>
      <w:b w:val="0"/>
      <w:bCs w:val="0"/>
      <w:kern w:val="2"/>
      <w:sz w:val="16"/>
      <w:szCs w:val="16"/>
      <w:u w:val="single"/>
      <w:lang w:val="en-GB" w:eastAsia="en-US" w:bidi="ar-SA"/>
    </w:rPr>
  </w:style>
  <w:style w:type="paragraph" w:styleId="Asuntodelcomentario">
    <w:name w:val="annotation subject"/>
    <w:basedOn w:val="Textocomentario"/>
    <w:next w:val="Textocomentario"/>
    <w:link w:val="AsuntodelcomentarioCar"/>
    <w:uiPriority w:val="99"/>
    <w:semiHidden/>
    <w:unhideWhenUsed/>
    <w:rsid w:val="00B054FA"/>
    <w:rPr>
      <w:b/>
      <w:bCs/>
    </w:rPr>
  </w:style>
  <w:style w:type="character" w:customStyle="1" w:styleId="AsuntodelcomentarioCar">
    <w:name w:val="Asunto del comentario Car"/>
    <w:basedOn w:val="TextocomentarioCar"/>
    <w:link w:val="Asuntodelcomentario"/>
    <w:uiPriority w:val="99"/>
    <w:semiHidden/>
    <w:rsid w:val="00B054FA"/>
    <w:rPr>
      <w:rFonts w:ascii="Source Sans Pro" w:eastAsia="Noto Sans HK" w:hAnsi="Source Sans Pro" w:cs="Times New Roman"/>
      <w:b/>
      <w:bCs/>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F9FB3-A778-4391-A305-935463265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8</Pages>
  <Words>3116</Words>
  <Characters>17139</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Lancha Barrera, Maria Auxiliadora</cp:lastModifiedBy>
  <cp:revision>9</cp:revision>
  <cp:lastPrinted>2023-07-20T19:52:00Z</cp:lastPrinted>
  <dcterms:created xsi:type="dcterms:W3CDTF">2025-12-03T10:14:00Z</dcterms:created>
  <dcterms:modified xsi:type="dcterms:W3CDTF">2025-12-16T08:19:00Z</dcterms:modified>
</cp:coreProperties>
</file>