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lineRule="auto" w:line="240" w:before="102" w:after="102"/>
        <w:jc w:val="both"/>
        <w:rPr>
          <w:rFonts w:ascii="Source Sans Pro" w:hAnsi="Source Sans Pro"/>
          <w:sz w:val="21"/>
          <w:szCs w:val="21"/>
        </w:rPr>
      </w:pPr>
      <w:r>
        <w:rPr>
          <w:rFonts w:ascii="Source Sans Pro" w:hAnsi="Source Sans Pro"/>
          <w:b/>
          <w:bCs/>
          <w:color w:val="3A7C22" w:themeColor="accent6" w:themeShade="bf"/>
          <w:sz w:val="21"/>
          <w:szCs w:val="21"/>
          <w:lang w:eastAsia="en-US"/>
        </w:rPr>
        <w:t xml:space="preserve">ACTA DE LA SESIÓN DE LA MESA DE CONTRATACIÓN CELEBRADA PARA LA </w:t>
      </w:r>
      <w:r>
        <w:rPr>
          <w:rFonts w:eastAsia="Times New Roman" w:cs="Times New Roman" w:ascii="Source Sans Pro" w:hAnsi="Source Sans Pro"/>
          <w:b/>
          <w:bCs/>
          <w:color w:val="3A7C22" w:themeColor="accent6" w:themeShade="bf"/>
          <w:kern w:val="0"/>
          <w:sz w:val="21"/>
          <w:szCs w:val="21"/>
          <w:lang w:val="es-ES" w:eastAsia="en-US" w:bidi="ar-SA"/>
        </w:rPr>
        <w:t xml:space="preserve">REVISIÓN </w:t>
      </w:r>
      <w:r>
        <w:rPr>
          <w:rFonts w:ascii="Source Sans Pro" w:hAnsi="Source Sans Pro"/>
          <w:b/>
          <w:bCs/>
          <w:color w:val="3A7C22" w:themeColor="accent6" w:themeShade="bf"/>
          <w:sz w:val="21"/>
          <w:szCs w:val="21"/>
          <w:lang w:eastAsia="en-US"/>
        </w:rPr>
        <w:t xml:space="preserve"> DEL CUMPLIMIENTO DE LAS PRESCRIPCIONES TÉCNICAS  Y DECLARACIÓN DE DESIERTO</w:t>
      </w:r>
    </w:p>
    <w:p>
      <w:pPr>
        <w:pStyle w:val="Textbody"/>
        <w:spacing w:lineRule="auto" w:line="240"/>
        <w:jc w:val="both"/>
        <w:rPr>
          <w:rFonts w:ascii="Source Sans Pro" w:hAnsi="Source Sans Pro"/>
          <w:b/>
          <w:b/>
          <w:bCs/>
          <w:sz w:val="21"/>
          <w:szCs w:val="21"/>
          <w:lang w:eastAsia="en-US"/>
        </w:rPr>
      </w:pPr>
      <w:r>
        <w:rPr>
          <w:rFonts w:ascii="Source Sans Pro" w:hAnsi="Source Sans Pro"/>
          <w:b/>
          <w:bCs/>
          <w:sz w:val="21"/>
          <w:szCs w:val="21"/>
          <w:lang w:eastAsia="en-US"/>
        </w:rPr>
      </w:r>
    </w:p>
    <w:p>
      <w:pPr>
        <w:pStyle w:val="Textbody"/>
        <w:spacing w:lineRule="auto" w:line="240"/>
        <w:jc w:val="both"/>
        <w:rPr>
          <w:rFonts w:ascii="Source Sans Pro" w:hAnsi="Source Sans Pro"/>
          <w:sz w:val="21"/>
          <w:szCs w:val="21"/>
        </w:rPr>
      </w:pPr>
      <w:r>
        <w:rPr>
          <w:rFonts w:ascii="Source Sans Pro" w:hAnsi="Source Sans Pro"/>
          <w:b/>
          <w:bCs/>
          <w:sz w:val="21"/>
          <w:szCs w:val="21"/>
          <w:lang w:eastAsia="en-US"/>
        </w:rPr>
        <w:t xml:space="preserve">EXPEDIENTE </w:t>
      </w:r>
      <w:r>
        <w:rPr>
          <w:rFonts w:eastAsia="Times New Roman" w:cs="Times New Roman" w:ascii="Source Sans Pro" w:hAnsi="Source Sans Pro"/>
          <w:b/>
          <w:bCs/>
          <w:color w:val="21211E"/>
          <w:kern w:val="0"/>
          <w:sz w:val="21"/>
          <w:szCs w:val="21"/>
          <w:lang w:val="es-ES" w:eastAsia="en-US" w:bidi="ar-SA"/>
        </w:rPr>
        <w:t xml:space="preserve">CONTR 2025 392829 </w:t>
      </w:r>
      <w:r>
        <w:rPr>
          <w:rFonts w:ascii="Source Sans Pro" w:hAnsi="Source Sans Pro"/>
          <w:b/>
          <w:bCs/>
          <w:sz w:val="21"/>
          <w:szCs w:val="21"/>
          <w:lang w:eastAsia="en-US"/>
        </w:rPr>
        <w:t>“</w:t>
      </w:r>
      <w:r>
        <w:rPr>
          <w:rFonts w:eastAsia="Times New Roman" w:cs="Times New Roman" w:ascii="Source Sans Pro" w:hAnsi="Source Sans Pro"/>
          <w:b/>
          <w:bCs/>
          <w:color w:val="21211E"/>
          <w:kern w:val="0"/>
          <w:sz w:val="21"/>
          <w:szCs w:val="21"/>
          <w:lang w:val="es-ES" w:eastAsia="en-US" w:bidi="ar-SA"/>
        </w:rPr>
        <w:t>SUMINISTRO DE BOTAS DE MONTAÑA”</w:t>
      </w:r>
    </w:p>
    <w:p>
      <w:pPr>
        <w:pStyle w:val="Textbody"/>
        <w:numPr>
          <w:ilvl w:val="0"/>
          <w:numId w:val="0"/>
        </w:numPr>
        <w:suppressAutoHyphens w:val="true"/>
        <w:spacing w:lineRule="auto" w:line="240" w:before="0" w:after="140"/>
        <w:ind w:left="720" w:hanging="0"/>
        <w:jc w:val="both"/>
        <w:rPr>
          <w:rFonts w:ascii="Source Sans Pro" w:hAnsi="Source Sans Pro"/>
          <w:b/>
          <w:b/>
          <w:bCs/>
          <w:sz w:val="21"/>
          <w:szCs w:val="21"/>
        </w:rPr>
      </w:pPr>
      <w:r>
        <w:rPr>
          <w:rFonts w:ascii="Source Sans Pro" w:hAnsi="Source Sans Pro"/>
          <w:b/>
          <w:bCs/>
          <w:sz w:val="21"/>
          <w:szCs w:val="21"/>
        </w:rPr>
      </w:r>
    </w:p>
    <w:p>
      <w:pPr>
        <w:pStyle w:val="Textbody"/>
        <w:spacing w:lineRule="auto" w:line="240" w:before="102" w:after="0"/>
        <w:jc w:val="both"/>
        <w:rPr>
          <w:rFonts w:ascii="Source Sans Pro" w:hAnsi="Source Sans Pro"/>
          <w:b/>
          <w:b/>
          <w:bCs/>
          <w:sz w:val="21"/>
          <w:szCs w:val="21"/>
        </w:rPr>
      </w:pPr>
      <w:r>
        <w:rPr>
          <w:rFonts w:ascii="Source Sans Pro" w:hAnsi="Source Sans Pro"/>
          <w:b/>
          <w:bCs/>
          <w:sz w:val="21"/>
          <w:szCs w:val="21"/>
        </w:rPr>
      </w:r>
    </w:p>
    <w:p>
      <w:pPr>
        <w:pStyle w:val="Textbody"/>
        <w:spacing w:lineRule="auto" w:line="240" w:before="102" w:after="0"/>
        <w:jc w:val="both"/>
        <w:rPr>
          <w:rFonts w:ascii="Source Sans Pro" w:hAnsi="Source Sans Pro"/>
          <w:sz w:val="21"/>
          <w:szCs w:val="21"/>
        </w:rPr>
      </w:pPr>
      <w:r>
        <w:rPr>
          <w:rFonts w:ascii="Source Sans Pro" w:hAnsi="Source Sans Pro"/>
          <w:b/>
          <w:bCs/>
          <w:sz w:val="21"/>
          <w:szCs w:val="21"/>
          <w:lang w:eastAsia="en-US"/>
        </w:rPr>
        <w:t>PRESUPUESTO BASE DE LICITACIÓN (IVA incluido)</w:t>
      </w:r>
      <w:r>
        <w:rPr>
          <w:rFonts w:ascii="Source Sans Pro" w:hAnsi="Source Sans Pro"/>
          <w:b/>
          <w:bCs/>
          <w:sz w:val="21"/>
          <w:szCs w:val="21"/>
        </w:rPr>
        <w:t xml:space="preserve">: </w:t>
      </w:r>
      <w:r>
        <w:rPr>
          <w:rFonts w:ascii="Source Sans Pro" w:hAnsi="Source Sans Pro"/>
          <w:b/>
          <w:bCs/>
          <w:sz w:val="21"/>
          <w:szCs w:val="21"/>
          <w:lang w:eastAsia="en-US"/>
        </w:rPr>
        <w:t xml:space="preserve"> 4.537,50 </w:t>
      </w:r>
      <w:r>
        <w:rPr>
          <w:rFonts w:ascii="Source Sans Pro" w:hAnsi="Source Sans Pro"/>
          <w:b/>
          <w:bCs/>
          <w:sz w:val="21"/>
          <w:szCs w:val="21"/>
        </w:rPr>
        <w:t>€</w:t>
      </w:r>
    </w:p>
    <w:p>
      <w:pPr>
        <w:pStyle w:val="Textbody"/>
        <w:spacing w:lineRule="auto" w:line="240" w:before="102" w:after="0"/>
        <w:jc w:val="both"/>
        <w:rPr>
          <w:rFonts w:ascii="Source Sans Pro" w:hAnsi="Source Sans Pro"/>
          <w:sz w:val="21"/>
          <w:szCs w:val="21"/>
        </w:rPr>
      </w:pPr>
      <w:r>
        <w:rPr>
          <w:rFonts w:ascii="Source Sans Pro" w:hAnsi="Source Sans Pro"/>
          <w:b/>
          <w:bCs/>
          <w:sz w:val="21"/>
          <w:szCs w:val="21"/>
          <w:lang w:eastAsia="en-US"/>
        </w:rPr>
        <w:t xml:space="preserve">PRESUPUESTO SIN IVA: 3.750,00 </w:t>
      </w:r>
      <w:r>
        <w:rPr>
          <w:rFonts w:ascii="Source Sans Pro" w:hAnsi="Source Sans Pro"/>
          <w:b/>
          <w:bCs/>
          <w:sz w:val="21"/>
          <w:szCs w:val="21"/>
        </w:rPr>
        <w:t>€</w:t>
      </w:r>
    </w:p>
    <w:p>
      <w:pPr>
        <w:pStyle w:val="Textbody"/>
        <w:spacing w:lineRule="auto" w:line="240" w:before="102" w:after="0"/>
        <w:jc w:val="both"/>
        <w:rPr>
          <w:rFonts w:ascii="Source Sans Pro" w:hAnsi="Source Sans Pro"/>
          <w:sz w:val="21"/>
          <w:szCs w:val="21"/>
        </w:rPr>
      </w:pPr>
      <w:r>
        <w:rPr>
          <w:rFonts w:eastAsia="Times New Roman" w:cs="Times New Roman" w:ascii="Source Sans Pro" w:hAnsi="Source Sans Pro"/>
          <w:b/>
          <w:bCs/>
          <w:color w:val="21211E"/>
          <w:kern w:val="0"/>
          <w:sz w:val="21"/>
          <w:szCs w:val="21"/>
          <w:shd w:fill="auto" w:val="clear"/>
          <w:lang w:val="es-ES" w:eastAsia="en-US" w:bidi="ar-SA"/>
        </w:rPr>
        <w:t>PROCEDIMIENTO: Abierto Simplificado</w:t>
      </w:r>
    </w:p>
    <w:p>
      <w:pPr>
        <w:pStyle w:val="Textbody"/>
        <w:spacing w:lineRule="auto" w:line="240"/>
        <w:jc w:val="both"/>
        <w:rPr>
          <w:rFonts w:ascii="Source Sans Pro" w:hAnsi="Source Sans Pro"/>
          <w:b/>
          <w:b/>
          <w:bCs/>
          <w:sz w:val="21"/>
          <w:szCs w:val="21"/>
        </w:rPr>
      </w:pPr>
      <w:r>
        <w:rPr>
          <w:rFonts w:ascii="Source Sans Pro" w:hAnsi="Source Sans Pro"/>
          <w:b/>
          <w:bCs/>
          <w:sz w:val="21"/>
          <w:szCs w:val="21"/>
        </w:rPr>
      </w:r>
    </w:p>
    <w:p>
      <w:pPr>
        <w:pStyle w:val="Standard"/>
        <w:jc w:val="both"/>
        <w:rPr>
          <w:rFonts w:ascii="Source Sans Pro" w:hAnsi="Source Sans Pro"/>
          <w:sz w:val="21"/>
          <w:szCs w:val="21"/>
        </w:rPr>
      </w:pPr>
      <w:r>
        <w:rPr>
          <w:rFonts w:ascii="Source Sans Pro" w:hAnsi="Source Sans Pro"/>
          <w:sz w:val="21"/>
          <w:szCs w:val="21"/>
          <w:shd w:fill="auto" w:val="clear"/>
          <w:lang w:eastAsia="en-US"/>
        </w:rPr>
        <w:t>En Sevilla, en el domicilio de la Agencia de Medio Ambiente y Agua de Andalucía, siendo las 11:</w:t>
      </w:r>
      <w:r>
        <w:rPr>
          <w:rFonts w:eastAsia="Times New Roman" w:cs="Times New Roman" w:ascii="Source Sans Pro" w:hAnsi="Source Sans Pro"/>
          <w:color w:val="000000"/>
          <w:kern w:val="0"/>
          <w:sz w:val="21"/>
          <w:szCs w:val="21"/>
          <w:shd w:fill="auto" w:val="clear"/>
          <w:lang w:val="es-ES" w:eastAsia="en-US" w:bidi="ar-SA"/>
        </w:rPr>
        <w:t>00</w:t>
      </w:r>
      <w:r>
        <w:rPr>
          <w:rFonts w:ascii="Source Sans Pro" w:hAnsi="Source Sans Pro"/>
          <w:sz w:val="21"/>
          <w:szCs w:val="21"/>
          <w:shd w:fill="auto" w:val="clear"/>
          <w:lang w:eastAsia="en-US"/>
        </w:rPr>
        <w:t xml:space="preserve"> horas del día </w:t>
      </w:r>
      <w:r>
        <w:rPr>
          <w:rFonts w:eastAsia="Times New Roman" w:cs="Times New Roman" w:ascii="Source Sans Pro" w:hAnsi="Source Sans Pro"/>
          <w:color w:val="000000"/>
          <w:kern w:val="0"/>
          <w:sz w:val="21"/>
          <w:szCs w:val="21"/>
          <w:shd w:fill="auto" w:val="clear"/>
          <w:lang w:val="es-ES" w:eastAsia="en-US" w:bidi="ar-SA"/>
        </w:rPr>
        <w:t>13</w:t>
      </w:r>
      <w:r>
        <w:rPr>
          <w:rFonts w:ascii="Source Sans Pro" w:hAnsi="Source Sans Pro"/>
          <w:sz w:val="21"/>
          <w:szCs w:val="21"/>
          <w:shd w:fill="auto" w:val="clear"/>
          <w:lang w:eastAsia="en-US"/>
        </w:rPr>
        <w:t xml:space="preserve"> de </w:t>
      </w:r>
      <w:r>
        <w:rPr>
          <w:rFonts w:eastAsia="Times New Roman" w:cs="Times New Roman" w:ascii="Source Sans Pro" w:hAnsi="Source Sans Pro"/>
          <w:color w:val="000000"/>
          <w:kern w:val="0"/>
          <w:sz w:val="21"/>
          <w:szCs w:val="21"/>
          <w:shd w:fill="auto" w:val="clear"/>
          <w:lang w:val="es-ES" w:eastAsia="en-US" w:bidi="ar-SA"/>
        </w:rPr>
        <w:t>marzo</w:t>
      </w:r>
      <w:r>
        <w:rPr>
          <w:rFonts w:ascii="Source Sans Pro" w:hAnsi="Source Sans Pro"/>
          <w:sz w:val="21"/>
          <w:szCs w:val="21"/>
          <w:shd w:fill="auto" w:val="clear"/>
          <w:lang w:eastAsia="en-US"/>
        </w:rPr>
        <w:t xml:space="preserve"> de </w:t>
      </w:r>
      <w:r>
        <w:rPr>
          <w:rFonts w:ascii="Source Sans Pro" w:hAnsi="Source Sans Pro"/>
          <w:sz w:val="21"/>
          <w:szCs w:val="21"/>
          <w:lang w:eastAsia="en-US"/>
        </w:rPr>
        <w:t>202</w:t>
      </w:r>
      <w:r>
        <w:rPr>
          <w:rFonts w:eastAsia="Times New Roman" w:cs="Times New Roman" w:ascii="Source Sans Pro" w:hAnsi="Source Sans Pro"/>
          <w:color w:val="auto"/>
          <w:kern w:val="0"/>
          <w:sz w:val="21"/>
          <w:szCs w:val="21"/>
          <w:lang w:val="es-ES" w:eastAsia="en-US" w:bidi="ar-SA"/>
        </w:rPr>
        <w:t>6</w:t>
      </w:r>
      <w:r>
        <w:rPr>
          <w:rFonts w:ascii="Source Sans Pro" w:hAnsi="Source Sans Pro"/>
          <w:sz w:val="21"/>
          <w:szCs w:val="21"/>
          <w:lang w:eastAsia="en-US"/>
        </w:rPr>
        <w:t xml:space="preserve">, previa convocatoria al efecto se reúne a través de videoconferencia, </w:t>
      </w:r>
      <w:r>
        <w:rPr>
          <w:rFonts w:ascii="Source Sans Pro" w:hAnsi="Source Sans Pro"/>
          <w:color w:val="000000"/>
          <w:sz w:val="21"/>
          <w:szCs w:val="21"/>
          <w:lang w:eastAsia="en-US"/>
        </w:rPr>
        <w:t>la Mesa de Contratación de carácter Permanente, designada mediante Resolución del Director Gerente, de fecha de 23 de mayo de 2018, publicada en BOJA número 101, de 28 de mayo de 2018, modificada parcialmente por Resolución del Director Gerente, de fecha de 14 de junio de 2022, publicada en BOJA número 118, de 22 de junio de 2022, con la concurrencia que a continuación se señala y asistidos por la Secretaría de la Mesa de Contratación</w:t>
      </w:r>
      <w:r>
        <w:rPr>
          <w:rFonts w:ascii="Source Sans Pro" w:hAnsi="Source Sans Pro"/>
          <w:color w:val="000000"/>
          <w:sz w:val="21"/>
          <w:szCs w:val="21"/>
        </w:rPr>
        <w:t>, se reúne en relación con el procedimiento de licitación que en el encabezado se indica.</w:t>
      </w:r>
    </w:p>
    <w:p>
      <w:pPr>
        <w:pStyle w:val="Standard"/>
        <w:jc w:val="both"/>
        <w:rPr>
          <w:rFonts w:ascii="Source Sans Pro" w:hAnsi="Source Sans Pro"/>
          <w:b/>
          <w:b/>
          <w:bCs/>
          <w:color w:val="000000"/>
          <w:sz w:val="21"/>
          <w:szCs w:val="21"/>
        </w:rPr>
      </w:pPr>
      <w:r>
        <w:rPr>
          <w:rFonts w:ascii="Source Sans Pro" w:hAnsi="Source Sans Pro"/>
          <w:b/>
          <w:bCs/>
          <w:color w:val="000000"/>
          <w:sz w:val="21"/>
          <w:szCs w:val="21"/>
        </w:rPr>
      </w:r>
    </w:p>
    <w:p>
      <w:pPr>
        <w:pStyle w:val="Standard"/>
        <w:jc w:val="both"/>
        <w:rPr>
          <w:rFonts w:ascii="Source Sans Pro" w:hAnsi="Source Sans Pro"/>
          <w:b/>
          <w:b/>
          <w:bCs/>
          <w:color w:val="000000"/>
          <w:sz w:val="21"/>
          <w:szCs w:val="21"/>
        </w:rPr>
      </w:pPr>
      <w:r>
        <w:rPr>
          <w:rFonts w:ascii="Source Sans Pro" w:hAnsi="Source Sans Pro"/>
          <w:b/>
          <w:bCs/>
          <w:color w:val="000000"/>
          <w:sz w:val="21"/>
          <w:szCs w:val="21"/>
        </w:rPr>
      </w:r>
    </w:p>
    <w:p>
      <w:pPr>
        <w:pStyle w:val="Standard"/>
        <w:jc w:val="both"/>
        <w:rPr>
          <w:rFonts w:ascii="Source Sans Pro" w:hAnsi="Source Sans Pro"/>
          <w:sz w:val="21"/>
          <w:szCs w:val="21"/>
        </w:rPr>
      </w:pPr>
      <w:r>
        <w:rPr>
          <w:rFonts w:ascii="Source Sans Pro" w:hAnsi="Source Sans Pro"/>
          <w:b/>
          <w:bCs/>
          <w:color w:val="000000"/>
          <w:sz w:val="21"/>
          <w:szCs w:val="21"/>
        </w:rPr>
        <w:t>INTEGRANTES DE LA MESA:</w:t>
      </w:r>
    </w:p>
    <w:p>
      <w:pPr>
        <w:pStyle w:val="Standard"/>
        <w:ind w:left="709" w:hanging="0"/>
        <w:jc w:val="both"/>
        <w:rPr>
          <w:rFonts w:ascii="Source Sans Pro" w:hAnsi="Source Sans Pro"/>
          <w:sz w:val="21"/>
          <w:szCs w:val="21"/>
        </w:rPr>
      </w:pPr>
      <w:r>
        <w:rPr>
          <w:rFonts w:ascii="Source Sans Pro" w:hAnsi="Source Sans Pro"/>
          <w:b/>
          <w:bCs/>
          <w:color w:val="000000"/>
          <w:sz w:val="21"/>
          <w:szCs w:val="21"/>
          <w:u w:val="single"/>
        </w:rPr>
        <w:t>Presidente:</w:t>
      </w:r>
      <w:r>
        <w:rPr>
          <w:rFonts w:ascii="Source Sans Pro" w:hAnsi="Source Sans Pro"/>
          <w:color w:val="000000"/>
          <w:sz w:val="21"/>
          <w:szCs w:val="21"/>
        </w:rPr>
        <w:t xml:space="preserve"> </w:t>
      </w:r>
      <w:r>
        <w:rPr>
          <w:rFonts w:eastAsia="Times New Roman" w:cs="Times New Roman" w:ascii="Source Sans Pro" w:hAnsi="Source Sans Pro"/>
          <w:b w:val="false"/>
          <w:i w:val="false"/>
          <w:caps w:val="false"/>
          <w:smallCaps w:val="false"/>
          <w:color w:val="000000"/>
          <w:spacing w:val="0"/>
          <w:kern w:val="0"/>
          <w:sz w:val="21"/>
          <w:szCs w:val="21"/>
          <w:shd w:fill="auto" w:val="clear"/>
          <w:lang w:val="es-ES" w:eastAsia="es-ES" w:bidi="ar-SA"/>
        </w:rPr>
        <w:t>Cristina Ferrer Pertíñez</w:t>
      </w:r>
      <w:r>
        <w:rPr>
          <w:rFonts w:eastAsia="Times New Roman" w:cs="Times New Roman" w:ascii="Source Sans Pro" w:hAnsi="Source Sans Pro"/>
          <w:b w:val="false"/>
          <w:i w:val="false"/>
          <w:caps w:val="false"/>
          <w:smallCaps w:val="false"/>
          <w:color w:val="000000"/>
          <w:spacing w:val="0"/>
          <w:kern w:val="0"/>
          <w:sz w:val="21"/>
          <w:szCs w:val="21"/>
          <w:shd w:fill="auto" w:val="clear"/>
          <w:lang w:val="es-ES" w:eastAsia="en-US" w:bidi="ar-SA"/>
        </w:rPr>
        <w:t xml:space="preserve">, </w:t>
      </w:r>
      <w:r>
        <w:rPr>
          <w:rFonts w:eastAsia="Times New Roman" w:cs="Times New Roman" w:ascii="Source Sans Pro" w:hAnsi="Source Sans Pro"/>
          <w:b w:val="false"/>
          <w:i w:val="false"/>
          <w:caps w:val="false"/>
          <w:smallCaps w:val="false"/>
          <w:color w:val="000000"/>
          <w:spacing w:val="0"/>
          <w:kern w:val="0"/>
          <w:sz w:val="21"/>
          <w:szCs w:val="21"/>
          <w:shd w:fill="auto" w:val="clear"/>
          <w:lang w:val="es-ES" w:eastAsia="es-ES" w:bidi="ar-SA"/>
        </w:rPr>
        <w:t>Jefa de Área de Contratación</w:t>
      </w:r>
    </w:p>
    <w:p>
      <w:pPr>
        <w:pStyle w:val="Standard"/>
        <w:ind w:left="709" w:hanging="0"/>
        <w:jc w:val="both"/>
        <w:rPr>
          <w:rFonts w:ascii="Source Sans Pro" w:hAnsi="Source Sans Pro"/>
          <w:sz w:val="21"/>
          <w:szCs w:val="21"/>
        </w:rPr>
      </w:pPr>
      <w:r>
        <w:rPr>
          <w:rFonts w:ascii="Source Sans Pro" w:hAnsi="Source Sans Pro"/>
          <w:b/>
          <w:bCs/>
          <w:color w:val="000000"/>
          <w:sz w:val="21"/>
          <w:szCs w:val="21"/>
          <w:u w:val="single"/>
        </w:rPr>
        <w:t>Secretario</w:t>
      </w:r>
      <w:r>
        <w:rPr>
          <w:rFonts w:ascii="Source Sans Pro" w:hAnsi="Source Sans Pro"/>
          <w:color w:val="000000"/>
          <w:sz w:val="21"/>
          <w:szCs w:val="21"/>
        </w:rPr>
        <w:t>: Emilio Serrano Rodríguez, Técnico jurídico del Área de Contratación.</w:t>
      </w:r>
    </w:p>
    <w:p>
      <w:pPr>
        <w:pStyle w:val="Standard"/>
        <w:ind w:left="709" w:hanging="0"/>
        <w:jc w:val="both"/>
        <w:rPr>
          <w:rFonts w:ascii="Source Sans Pro" w:hAnsi="Source Sans Pro"/>
          <w:sz w:val="21"/>
          <w:szCs w:val="21"/>
        </w:rPr>
      </w:pPr>
      <w:r>
        <w:rPr>
          <w:rFonts w:ascii="Source Sans Pro" w:hAnsi="Source Sans Pro"/>
          <w:b/>
          <w:bCs/>
          <w:color w:val="000000"/>
          <w:sz w:val="21"/>
          <w:szCs w:val="21"/>
          <w:u w:val="single"/>
        </w:rPr>
        <w:t>Vocales:</w:t>
      </w:r>
    </w:p>
    <w:p>
      <w:pPr>
        <w:pStyle w:val="Normal"/>
        <w:numPr>
          <w:ilvl w:val="0"/>
          <w:numId w:val="12"/>
        </w:numPr>
        <w:suppressAutoHyphens w:val="true"/>
        <w:spacing w:before="0" w:after="0"/>
        <w:jc w:val="both"/>
        <w:rPr>
          <w:rFonts w:ascii="Source Sans Pro" w:hAnsi="Source Sans Pro"/>
          <w:sz w:val="21"/>
          <w:szCs w:val="21"/>
        </w:rPr>
      </w:pPr>
      <w:r>
        <w:rPr>
          <w:rFonts w:eastAsia="Times New Roman" w:cs="Times New Roman" w:ascii="Source Sans Pro" w:hAnsi="Source Sans Pro"/>
          <w:b w:val="false"/>
          <w:i w:val="false"/>
          <w:caps w:val="false"/>
          <w:smallCaps w:val="false"/>
          <w:color w:val="000000"/>
          <w:spacing w:val="0"/>
          <w:kern w:val="0"/>
          <w:sz w:val="21"/>
          <w:szCs w:val="21"/>
          <w:shd w:fill="auto" w:val="clear"/>
          <w:lang w:val="es-ES" w:eastAsia="en-US" w:bidi="ar-SA"/>
        </w:rPr>
        <w:t>Ana I. Jiménez Cáceres, Responsable de la Unidad de Control Interno</w:t>
      </w:r>
    </w:p>
    <w:p>
      <w:pPr>
        <w:pStyle w:val="Standard"/>
        <w:numPr>
          <w:ilvl w:val="0"/>
          <w:numId w:val="12"/>
        </w:numPr>
        <w:suppressAutoHyphens w:val="true"/>
        <w:spacing w:before="0" w:after="0"/>
        <w:jc w:val="both"/>
        <w:rPr>
          <w:rFonts w:ascii="Source Sans Pro" w:hAnsi="Source Sans Pro"/>
          <w:sz w:val="21"/>
          <w:szCs w:val="21"/>
        </w:rPr>
      </w:pPr>
      <w:r>
        <w:rPr>
          <w:rFonts w:eastAsia="Times New Roman" w:cs="Times New Roman" w:ascii="Source Sans Pro" w:hAnsi="Source Sans Pro"/>
          <w:color w:val="auto"/>
          <w:kern w:val="0"/>
          <w:sz w:val="21"/>
          <w:szCs w:val="21"/>
          <w:lang w:val="es-ES" w:eastAsia="en-US" w:bidi="ar-SA"/>
        </w:rPr>
        <w:t>M.ª del Mar Espejo Tudela</w:t>
      </w:r>
      <w:r>
        <w:rPr>
          <w:rFonts w:ascii="Source Sans Pro" w:hAnsi="Source Sans Pro"/>
          <w:sz w:val="21"/>
          <w:szCs w:val="21"/>
        </w:rPr>
        <w:t>,  p</w:t>
      </w:r>
      <w:r>
        <w:rPr>
          <w:rFonts w:ascii="Source Sans Pro" w:hAnsi="Source Sans Pro"/>
          <w:b w:val="false"/>
          <w:i w:val="false"/>
          <w:caps w:val="false"/>
          <w:smallCaps w:val="false"/>
          <w:color w:val="333333"/>
          <w:spacing w:val="0"/>
          <w:sz w:val="21"/>
          <w:szCs w:val="21"/>
        </w:rPr>
        <w:t>or la Subdirección de Servicios Jurídicos</w:t>
      </w:r>
    </w:p>
    <w:p>
      <w:pPr>
        <w:pStyle w:val="Normal"/>
        <w:numPr>
          <w:ilvl w:val="0"/>
          <w:numId w:val="12"/>
        </w:numPr>
        <w:suppressAutoHyphens w:val="true"/>
        <w:spacing w:before="0" w:after="0"/>
        <w:jc w:val="both"/>
        <w:rPr>
          <w:rFonts w:ascii="Source Sans Pro" w:hAnsi="Source Sans Pro" w:eastAsia="Times New Roman" w:cs="Times New Roman"/>
          <w:b w:val="false"/>
          <w:b w:val="false"/>
          <w:i w:val="false"/>
          <w:i w:val="false"/>
          <w:caps w:val="false"/>
          <w:smallCaps w:val="false"/>
          <w:color w:val="000000"/>
          <w:spacing w:val="0"/>
          <w:kern w:val="0"/>
          <w:sz w:val="21"/>
          <w:szCs w:val="21"/>
          <w:shd w:fill="auto" w:val="clear"/>
          <w:lang w:val="es-ES" w:eastAsia="en-US" w:bidi="ar-SA"/>
        </w:rPr>
      </w:pPr>
      <w:r>
        <w:rPr>
          <w:rFonts w:eastAsia="Times New Roman" w:cs="Times New Roman" w:ascii="Source Sans Pro" w:hAnsi="Source Sans Pro"/>
          <w:b w:val="false"/>
          <w:bCs/>
          <w:i w:val="false"/>
          <w:caps w:val="false"/>
          <w:smallCaps w:val="false"/>
          <w:color w:val="000000"/>
          <w:spacing w:val="0"/>
          <w:kern w:val="0"/>
          <w:sz w:val="21"/>
          <w:szCs w:val="21"/>
          <w:shd w:fill="auto" w:val="clear"/>
          <w:lang w:val="es-ES" w:eastAsia="en-US" w:bidi="ar-SA"/>
        </w:rPr>
        <w:t>Inmaculada Tenorio Aguilar, Jefa de Área de Gestión de la Biodiversidad y Geodiversidad</w:t>
      </w:r>
    </w:p>
    <w:p>
      <w:pPr>
        <w:pStyle w:val="Textbody"/>
        <w:spacing w:lineRule="auto" w:line="240" w:before="102" w:after="0"/>
        <w:jc w:val="both"/>
        <w:rPr>
          <w:rFonts w:ascii="Source Sans Pro" w:hAnsi="Source Sans Pro"/>
          <w:sz w:val="21"/>
          <w:szCs w:val="21"/>
        </w:rPr>
      </w:pPr>
      <w:r>
        <w:rPr>
          <w:rFonts w:ascii="Source Sans Pro" w:hAnsi="Source Sans Pro"/>
          <w:sz w:val="21"/>
          <w:szCs w:val="21"/>
        </w:rPr>
      </w:r>
    </w:p>
    <w:p>
      <w:pPr>
        <w:pStyle w:val="Textbody"/>
        <w:spacing w:lineRule="auto" w:line="240"/>
        <w:jc w:val="both"/>
        <w:rPr>
          <w:rFonts w:ascii="Source Sans Pro" w:hAnsi="Source Sans Pro"/>
          <w:sz w:val="21"/>
          <w:szCs w:val="21"/>
        </w:rPr>
      </w:pPr>
      <w:r>
        <w:rPr>
          <w:rFonts w:ascii="Source Sans Pro" w:hAnsi="Source Sans Pro"/>
          <w:sz w:val="21"/>
          <w:szCs w:val="21"/>
        </w:rPr>
        <w:t>Por la Presidencia se tiene por constituida la Mesa de Contratación y se da por iniciada la sesión procediendo, en primer lugar, a informar que con fecha 14 de noviembre de 2025, finalizado el descifrado y apertura de los archivos electrónicos que contenían las ofertas que se valora</w:t>
      </w:r>
      <w:r>
        <w:rPr>
          <w:rFonts w:eastAsia="Times New Roman" w:cs="Times New Roman" w:ascii="Source Sans Pro" w:hAnsi="Source Sans Pro"/>
          <w:color w:val="auto"/>
          <w:kern w:val="0"/>
          <w:sz w:val="21"/>
          <w:szCs w:val="21"/>
          <w:lang w:val="es-ES" w:eastAsia="es-ES" w:bidi="ar-SA"/>
        </w:rPr>
        <w:t>ban</w:t>
      </w:r>
      <w:r>
        <w:rPr>
          <w:rFonts w:ascii="Source Sans Pro" w:hAnsi="Source Sans Pro"/>
          <w:sz w:val="21"/>
          <w:szCs w:val="21"/>
        </w:rPr>
        <w:t xml:space="preserve"> mediante criterios de juicio de valor, se proced</w:t>
      </w:r>
      <w:r>
        <w:rPr>
          <w:rFonts w:eastAsia="Times New Roman" w:cs="Times New Roman" w:ascii="Source Sans Pro" w:hAnsi="Source Sans Pro"/>
          <w:color w:val="auto"/>
          <w:kern w:val="0"/>
          <w:sz w:val="21"/>
          <w:szCs w:val="21"/>
          <w:lang w:val="es-ES" w:eastAsia="es-ES" w:bidi="ar-SA"/>
        </w:rPr>
        <w:t>ió</w:t>
      </w:r>
      <w:r>
        <w:rPr>
          <w:rFonts w:ascii="Source Sans Pro" w:hAnsi="Source Sans Pro"/>
          <w:sz w:val="21"/>
          <w:szCs w:val="21"/>
        </w:rPr>
        <w:t xml:space="preserve"> por la Mesa de Contratación a la apertura de las muestras presentadas ordenándose por la Presidencia el traslado, tanto de las ofertas técnicas como de las muestras recibidas, a PRL y a la Dirección operativa para su evaluación y posterior emisión de Informe Técnico.</w:t>
      </w:r>
    </w:p>
    <w:p>
      <w:pPr>
        <w:pStyle w:val="Textbody"/>
        <w:spacing w:lineRule="auto" w:line="240"/>
        <w:jc w:val="both"/>
        <w:rPr>
          <w:rFonts w:ascii="Source Sans Pro" w:hAnsi="Source Sans Pro"/>
          <w:sz w:val="21"/>
          <w:szCs w:val="21"/>
        </w:rPr>
      </w:pPr>
      <w:r>
        <w:rPr>
          <w:rFonts w:ascii="Source Sans Pro" w:hAnsi="Source Sans Pro"/>
          <w:sz w:val="21"/>
          <w:szCs w:val="21"/>
        </w:rPr>
      </w:r>
    </w:p>
    <w:p>
      <w:pPr>
        <w:pStyle w:val="Textbody"/>
        <w:spacing w:lineRule="auto" w:line="240"/>
        <w:jc w:val="both"/>
        <w:rPr>
          <w:shd w:fill="auto" w:val="clear"/>
        </w:rPr>
      </w:pPr>
      <w:r>
        <w:rPr>
          <w:rFonts w:ascii="Source Sans Pro" w:hAnsi="Source Sans Pro"/>
          <w:sz w:val="21"/>
          <w:szCs w:val="21"/>
          <w:shd w:fill="auto" w:val="clear"/>
        </w:rPr>
        <w:t>A continuación, por parte de la Mesa de Cont</w:t>
      </w:r>
      <w:r>
        <w:rPr>
          <w:rFonts w:eastAsia="Times New Roman" w:cs="Times New Roman" w:ascii="Source Sans Pro" w:hAnsi="Source Sans Pro"/>
          <w:color w:val="000000"/>
          <w:kern w:val="0"/>
          <w:sz w:val="21"/>
          <w:szCs w:val="21"/>
          <w:shd w:fill="auto" w:val="clear"/>
          <w:lang w:val="es-ES" w:eastAsia="es-ES" w:bidi="ar-SA"/>
        </w:rPr>
        <w:t>ra</w:t>
      </w:r>
      <w:r>
        <w:rPr>
          <w:rFonts w:ascii="Source Sans Pro" w:hAnsi="Source Sans Pro"/>
          <w:sz w:val="21"/>
          <w:szCs w:val="21"/>
          <w:shd w:fill="auto" w:val="clear"/>
        </w:rPr>
        <w:t xml:space="preserve">tación se revisa el informe </w:t>
      </w:r>
      <w:r>
        <w:rPr>
          <w:rFonts w:ascii="Source Sans Pro" w:hAnsi="Source Sans Pro"/>
          <w:sz w:val="21"/>
          <w:szCs w:val="21"/>
          <w:shd w:fill="auto" w:val="clear"/>
        </w:rPr>
        <w:t>de la División solicitante de la contratación,</w:t>
      </w:r>
      <w:r>
        <w:rPr>
          <w:rFonts w:ascii="Source Sans Pro" w:hAnsi="Source Sans Pro"/>
          <w:sz w:val="21"/>
          <w:szCs w:val="21"/>
          <w:shd w:fill="auto" w:val="clear"/>
        </w:rPr>
        <w:t xml:space="preserve"> de fecha 9 de marzo de 2026, en el que una vez que se han probado los 3 modelos de botas presentados por los ofertantes; concluye que ninguna de las muestras cumple con las condiciones establecidas en el PPT.</w:t>
      </w:r>
    </w:p>
    <w:p>
      <w:pPr>
        <w:pStyle w:val="Textbody"/>
        <w:spacing w:lineRule="auto" w:line="240"/>
        <w:jc w:val="both"/>
        <w:rPr>
          <w:shd w:fill="FFFF00" w:val="clear"/>
        </w:rPr>
      </w:pPr>
      <w:r>
        <w:rPr>
          <w:rFonts w:ascii="Source Sans Pro" w:hAnsi="Source Sans Pro"/>
          <w:sz w:val="21"/>
          <w:szCs w:val="21"/>
          <w:shd w:fill="FFFF00" w:val="clear"/>
        </w:rPr>
        <w:t xml:space="preserve"> </w:t>
      </w:r>
    </w:p>
    <w:p>
      <w:pPr>
        <w:pStyle w:val="Textbody"/>
        <w:spacing w:lineRule="auto" w:line="240"/>
        <w:jc w:val="both"/>
        <w:rPr>
          <w:rFonts w:ascii="Source Sans Pro" w:hAnsi="Source Sans Pro"/>
          <w:sz w:val="21"/>
          <w:szCs w:val="21"/>
        </w:rPr>
      </w:pPr>
      <w:r>
        <w:rPr>
          <w:rFonts w:ascii="Source Sans Pro" w:hAnsi="Source Sans Pro"/>
          <w:sz w:val="21"/>
          <w:szCs w:val="21"/>
        </w:rPr>
        <w:t xml:space="preserve">La </w:t>
      </w:r>
      <w:r>
        <w:rPr>
          <w:rFonts w:eastAsia="Times New Roman" w:cs="Times New Roman" w:ascii="Source Sans Pro" w:hAnsi="Source Sans Pro"/>
          <w:color w:val="auto"/>
          <w:kern w:val="0"/>
          <w:sz w:val="21"/>
          <w:szCs w:val="21"/>
          <w:lang w:val="es-ES" w:eastAsia="es-ES" w:bidi="ar-SA"/>
        </w:rPr>
        <w:t>M</w:t>
      </w:r>
      <w:r>
        <w:rPr>
          <w:rFonts w:ascii="Source Sans Pro" w:hAnsi="Source Sans Pro"/>
          <w:sz w:val="21"/>
          <w:szCs w:val="21"/>
        </w:rPr>
        <w:t>esa de Contratación acuerda:</w:t>
      </w:r>
    </w:p>
    <w:p>
      <w:pPr>
        <w:pStyle w:val="Textbody"/>
        <w:spacing w:lineRule="auto" w:line="240"/>
        <w:jc w:val="both"/>
        <w:rPr>
          <w:rFonts w:ascii="Source Sans Pro" w:hAnsi="Source Sans Pro"/>
          <w:sz w:val="21"/>
          <w:szCs w:val="21"/>
        </w:rPr>
      </w:pPr>
      <w:r>
        <w:rPr>
          <w:rFonts w:eastAsia="Times New Roman" w:cs="Times New Roman" w:ascii="Source Sans Pro" w:hAnsi="Source Sans Pro"/>
          <w:b/>
          <w:bCs/>
          <w:color w:val="auto"/>
          <w:kern w:val="0"/>
          <w:sz w:val="21"/>
          <w:szCs w:val="21"/>
          <w:lang w:val="es-ES" w:eastAsia="es-ES" w:bidi="ar-SA"/>
        </w:rPr>
        <w:t>Primero</w:t>
      </w:r>
      <w:r>
        <w:rPr>
          <w:rFonts w:ascii="Source Sans Pro" w:hAnsi="Source Sans Pro"/>
          <w:b/>
          <w:bCs/>
          <w:sz w:val="21"/>
          <w:szCs w:val="21"/>
        </w:rPr>
        <w:t>.-</w:t>
      </w:r>
      <w:r>
        <w:rPr>
          <w:rFonts w:ascii="Source Sans Pro" w:hAnsi="Source Sans Pro"/>
          <w:sz w:val="21"/>
          <w:szCs w:val="21"/>
        </w:rPr>
        <w:t xml:space="preserve">  Excluir a las empresas </w:t>
      </w:r>
      <w:r>
        <w:rPr>
          <w:rFonts w:ascii="Source Sans Pro" w:hAnsi="Source Sans Pro"/>
          <w:b w:val="false"/>
          <w:i w:val="false"/>
          <w:caps w:val="false"/>
          <w:smallCaps w:val="false"/>
          <w:color w:val="404040"/>
          <w:spacing w:val="0"/>
          <w:sz w:val="21"/>
          <w:szCs w:val="21"/>
          <w:shd w:fill="auto" w:val="clear"/>
        </w:rPr>
        <w:t xml:space="preserve">SOLUCIONES EMOGEST SOCIEDAD LIMITADA, </w:t>
      </w:r>
      <w:r>
        <w:rPr>
          <w:rFonts w:ascii="Source Sans Pro" w:hAnsi="Source Sans Pro"/>
          <w:b w:val="false"/>
          <w:i w:val="false"/>
          <w:caps w:val="false"/>
          <w:smallCaps w:val="false"/>
          <w:color w:val="404040"/>
          <w:spacing w:val="0"/>
          <w:sz w:val="21"/>
          <w:szCs w:val="21"/>
        </w:rPr>
        <w:t>CALZADOS FORTIA SL</w:t>
      </w:r>
      <w:r>
        <w:rPr>
          <w:rFonts w:ascii="Source Sans Pro" w:hAnsi="Source Sans Pro"/>
          <w:sz w:val="21"/>
          <w:szCs w:val="21"/>
        </w:rPr>
        <w:t xml:space="preserve">  y  </w:t>
      </w:r>
      <w:r>
        <w:rPr>
          <w:rFonts w:ascii="Source Sans Pro" w:hAnsi="Source Sans Pro"/>
          <w:b w:val="false"/>
          <w:i w:val="false"/>
          <w:caps w:val="false"/>
          <w:smallCaps w:val="false"/>
          <w:color w:val="404040"/>
          <w:spacing w:val="0"/>
          <w:sz w:val="21"/>
          <w:szCs w:val="21"/>
        </w:rPr>
        <w:t>BULNES SUMINISTROS SOCIEDAD LIMITADA por los motivos expuestos anteriormente</w:t>
      </w:r>
      <w:r>
        <w:rPr>
          <w:rFonts w:ascii="Source Sans Pro" w:hAnsi="Source Sans Pro"/>
          <w:sz w:val="21"/>
          <w:szCs w:val="21"/>
        </w:rPr>
        <w:t xml:space="preserve"> </w:t>
      </w:r>
    </w:p>
    <w:p>
      <w:pPr>
        <w:pStyle w:val="Textbody"/>
        <w:spacing w:lineRule="auto" w:line="240"/>
        <w:jc w:val="both"/>
        <w:rPr>
          <w:rFonts w:ascii="Source Sans Pro" w:hAnsi="Source Sans Pro"/>
          <w:sz w:val="21"/>
          <w:szCs w:val="21"/>
        </w:rPr>
      </w:pPr>
      <w:r>
        <w:rPr>
          <w:rFonts w:ascii="Source Sans Pro" w:hAnsi="Source Sans Pro"/>
          <w:b/>
          <w:bCs/>
          <w:sz w:val="21"/>
          <w:szCs w:val="21"/>
        </w:rPr>
        <w:t>Segundo.</w:t>
      </w:r>
      <w:r>
        <w:rPr>
          <w:rFonts w:ascii="Source Sans Pro" w:hAnsi="Source Sans Pro"/>
          <w:sz w:val="21"/>
          <w:szCs w:val="21"/>
        </w:rPr>
        <w:t>- Proponer al Órgano de Contratación la declaración de desierto del expediente de referencia al no haber ofertas válidas.</w:t>
      </w:r>
    </w:p>
    <w:p>
      <w:pPr>
        <w:pStyle w:val="Normal"/>
        <w:jc w:val="both"/>
        <w:rPr>
          <w:rFonts w:ascii="Source Sans Pro" w:hAnsi="Source Sans Pro" w:eastAsia="NewsGotT" w:cs="NewsGotT"/>
          <w:spacing w:val="-4"/>
          <w:sz w:val="21"/>
          <w:szCs w:val="21"/>
          <w:shd w:fill="auto" w:val="clear"/>
        </w:rPr>
      </w:pPr>
      <w:r>
        <w:rPr>
          <w:rFonts w:eastAsia="NewsGotT" w:cs="NewsGotT" w:ascii="Source Sans Pro" w:hAnsi="Source Sans Pro"/>
          <w:spacing w:val="-4"/>
          <w:sz w:val="21"/>
          <w:szCs w:val="21"/>
          <w:shd w:fill="auto" w:val="clear"/>
        </w:rPr>
      </w:r>
    </w:p>
    <w:p>
      <w:pPr>
        <w:pStyle w:val="Normal"/>
        <w:jc w:val="both"/>
        <w:rPr>
          <w:rFonts w:ascii="Source Sans Pro" w:hAnsi="Source Sans Pro"/>
          <w:sz w:val="21"/>
          <w:szCs w:val="21"/>
        </w:rPr>
      </w:pPr>
      <w:r>
        <w:rPr>
          <w:rFonts w:eastAsia="NewsGotT" w:cs="NewsGotT" w:ascii="Source Sans Pro" w:hAnsi="Source Sans Pro"/>
          <w:spacing w:val="-4"/>
          <w:sz w:val="21"/>
          <w:szCs w:val="21"/>
          <w:shd w:fill="auto" w:val="clear"/>
        </w:rPr>
        <w:t>Y siendo las 1</w:t>
      </w:r>
      <w:r>
        <w:rPr>
          <w:rFonts w:eastAsia="NewsGotT" w:cs="NewsGotT" w:ascii="Source Sans Pro" w:hAnsi="Source Sans Pro"/>
          <w:color w:val="000000"/>
          <w:spacing w:val="-4"/>
          <w:kern w:val="0"/>
          <w:sz w:val="21"/>
          <w:szCs w:val="21"/>
          <w:shd w:fill="auto" w:val="clear"/>
          <w:lang w:val="es-ES" w:eastAsia="es-ES" w:bidi="ar-SA"/>
        </w:rPr>
        <w:t>1</w:t>
      </w:r>
      <w:r>
        <w:rPr>
          <w:rFonts w:eastAsia="NewsGotT" w:cs="NewsGotT" w:ascii="Source Sans Pro" w:hAnsi="Source Sans Pro"/>
          <w:spacing w:val="-4"/>
          <w:sz w:val="21"/>
          <w:szCs w:val="21"/>
          <w:shd w:fill="auto" w:val="clear"/>
        </w:rPr>
        <w:t xml:space="preserve"> horas y </w:t>
      </w:r>
      <w:r>
        <w:rPr>
          <w:rFonts w:eastAsia="NewsGotT" w:cs="NewsGotT" w:ascii="Source Sans Pro" w:hAnsi="Source Sans Pro"/>
          <w:color w:val="000000"/>
          <w:spacing w:val="-4"/>
          <w:kern w:val="0"/>
          <w:sz w:val="21"/>
          <w:szCs w:val="21"/>
          <w:shd w:fill="auto" w:val="clear"/>
          <w:lang w:val="es-ES" w:eastAsia="es-ES" w:bidi="ar-SA"/>
        </w:rPr>
        <w:t>15</w:t>
      </w:r>
      <w:r>
        <w:rPr>
          <w:rFonts w:eastAsia="NewsGotT" w:cs="NewsGotT" w:ascii="Source Sans Pro" w:hAnsi="Source Sans Pro"/>
          <w:spacing w:val="-4"/>
          <w:sz w:val="21"/>
          <w:szCs w:val="21"/>
          <w:shd w:fill="auto" w:val="clear"/>
        </w:rPr>
        <w:t xml:space="preserve"> minutos se dio por terminado el acto, del que como parte de la Secretaría doy fe, en </w:t>
      </w:r>
      <w:r>
        <w:rPr>
          <w:rFonts w:ascii="Source Sans Pro" w:hAnsi="Source Sans Pro"/>
          <w:sz w:val="21"/>
          <w:szCs w:val="21"/>
          <w:shd w:fill="auto" w:val="clear"/>
        </w:rPr>
        <w:t>la fecha indicada ut supra.</w:t>
      </w:r>
    </w:p>
    <w:p>
      <w:pPr>
        <w:pStyle w:val="Normal"/>
        <w:spacing w:before="100" w:after="100"/>
        <w:jc w:val="both"/>
        <w:rPr>
          <w:rFonts w:ascii="Source Sans Pro" w:hAnsi="Source Sans Pro"/>
          <w:sz w:val="21"/>
          <w:szCs w:val="21"/>
        </w:rPr>
      </w:pPr>
      <w:r>
        <w:rPr>
          <w:rFonts w:ascii="Source Sans Pro" w:hAnsi="Source Sans Pro"/>
          <w:sz w:val="21"/>
          <w:szCs w:val="21"/>
          <w:shd w:fill="auto" w:val="clear"/>
        </w:rPr>
        <w:t xml:space="preserve">Este acta se extiende en prueba de conformidad por la Presidencia de la Mesa y demás vocales presentes en la </w:t>
      </w:r>
      <w:r>
        <w:rPr>
          <w:rFonts w:eastAsia="NewsGotT" w:cs="NewsGotT" w:ascii="Source Sans Pro" w:hAnsi="Source Sans Pro"/>
          <w:spacing w:val="-4"/>
          <w:sz w:val="21"/>
          <w:szCs w:val="21"/>
          <w:shd w:fill="auto" w:val="clear"/>
        </w:rPr>
        <w:t>fecha de efecto que consta en el cajetín de firma electrónica.</w:t>
      </w:r>
    </w:p>
    <w:sectPr>
      <w:headerReference w:type="default" r:id="rId2"/>
      <w:type w:val="nextPage"/>
      <w:pgSz w:w="11906" w:h="16838"/>
      <w:pgMar w:left="1701" w:right="1701" w:header="851" w:top="1365"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ewsGotT">
    <w:charset w:val="00"/>
    <w:family w:val="roman"/>
    <w:pitch w:val="variable"/>
  </w:font>
  <w:font w:name="Arial">
    <w:charset w:val="00"/>
    <w:family w:val="roman"/>
    <w:pitch w:val="variable"/>
  </w:font>
  <w:font w:name="Source Sans Pro">
    <w:charset w:val="00"/>
    <w:family w:val="roman"/>
    <w:pitch w:val="variable"/>
  </w:font>
  <w:font w:name="OpenSymbol">
    <w:altName w:val="Arial Unicode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Univers">
    <w:charset w:val="00"/>
    <w:family w:val="roman"/>
    <w:pitch w:val="variable"/>
  </w:font>
  <w:font w:name="Tahoma">
    <w:charset w:val="00"/>
    <w:family w:val="roman"/>
    <w:pitch w:val="variable"/>
  </w:font>
  <w:font w:name="Source Sans Pro SemiBold">
    <w:charset w:val="00"/>
    <w:family w:val="roman"/>
    <w:pitch w:val="variable"/>
  </w:font>
  <w:font w:name="Wingdings">
    <w:charset w:val="02"/>
    <w:family w:val="auto"/>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Centrodirectivo"/>
      <w:spacing w:before="0" w:after="57"/>
      <w:ind w:left="1644" w:hanging="0"/>
      <w:jc w:val="right"/>
      <w:rPr/>
    </w:pPr>
    <w:r>
      <w:drawing>
        <wp:anchor behindDoc="1" distT="0" distB="0" distL="114300" distR="114300" simplePos="0" locked="0" layoutInCell="0" allowOverlap="1" relativeHeight="3">
          <wp:simplePos x="0" y="0"/>
          <wp:positionH relativeFrom="column">
            <wp:posOffset>74295</wp:posOffset>
          </wp:positionH>
          <wp:positionV relativeFrom="paragraph">
            <wp:posOffset>-287020</wp:posOffset>
          </wp:positionV>
          <wp:extent cx="894715" cy="544195"/>
          <wp:effectExtent l="0" t="0" r="0" b="0"/>
          <wp:wrapSquare wrapText="bothSides"/>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1"/>
                  <a:stretch>
                    <a:fillRect/>
                  </a:stretch>
                </pic:blipFill>
                <pic:spPr bwMode="auto">
                  <a:xfrm>
                    <a:off x="0" y="0"/>
                    <a:ext cx="894715" cy="544195"/>
                  </a:xfrm>
                  <a:prstGeom prst="rect">
                    <a:avLst/>
                  </a:prstGeom>
                </pic:spPr>
              </pic:pic>
            </a:graphicData>
          </a:graphic>
        </wp:anchor>
      </w:drawing>
    </w:r>
    <w:r>
      <w:rPr>
        <w:sz w:val="17"/>
        <w:szCs w:val="17"/>
      </w:rPr>
      <w:t>Agencia de Medio Ambiente y Agua de Andalucía M.P.</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Ttulo2"/>
      <w:numFmt w:val="decimal"/>
      <w:lvlText w:val="%1.%2."/>
      <w:lvlJc w:val="left"/>
      <w:pPr>
        <w:tabs>
          <w:tab w:val="num" w:pos="0"/>
        </w:tabs>
        <w:ind w:left="576" w:hanging="576"/>
      </w:pPr>
    </w:lvl>
    <w:lvl w:ilvl="2">
      <w:start w:val="1"/>
      <w:pStyle w:val="Ttulo3"/>
      <w:numFmt w:val="decimal"/>
      <w:lvlText w:val="%1.%2.%3"/>
      <w:lvlJc w:val="left"/>
      <w:pPr>
        <w:tabs>
          <w:tab w:val="num" w:pos="0"/>
        </w:tabs>
        <w:ind w:left="720" w:hanging="720"/>
      </w:pPr>
    </w:lvl>
    <w:lvl w:ilvl="3">
      <w:start w:val="6"/>
      <w:pStyle w:val="Ttulo4"/>
      <w:numFmt w:val="decimal"/>
      <w:lvlText w:val="%1.%2.%3.%4"/>
      <w:lvlJc w:val="left"/>
      <w:pPr>
        <w:tabs>
          <w:tab w:val="num" w:pos="0"/>
        </w:tabs>
        <w:ind w:left="864" w:hanging="864"/>
      </w:pPr>
    </w:lvl>
    <w:lvl w:ilvl="4">
      <w:start w:val="1"/>
      <w:pStyle w:val="Ttulo5"/>
      <w:numFmt w:val="decimal"/>
      <w:lvlText w:val="%1.%2.%3.%4.%5"/>
      <w:lvlJc w:val="left"/>
      <w:pPr>
        <w:tabs>
          <w:tab w:val="num" w:pos="0"/>
        </w:tabs>
        <w:ind w:left="1008" w:hanging="1008"/>
      </w:pPr>
    </w:lvl>
    <w:lvl w:ilvl="5">
      <w:start w:val="1"/>
      <w:pStyle w:val="Ttulo6"/>
      <w:numFmt w:val="decimal"/>
      <w:lvlText w:val="%1.%2.%3.%4.%5.%6"/>
      <w:lvlJc w:val="left"/>
      <w:pPr>
        <w:tabs>
          <w:tab w:val="num" w:pos="0"/>
        </w:tabs>
        <w:ind w:left="1152" w:hanging="1152"/>
      </w:pPr>
    </w:lvl>
    <w:lvl w:ilvl="6">
      <w:start w:val="1"/>
      <w:pStyle w:val="Ttulo7"/>
      <w:numFmt w:val="decimal"/>
      <w:lvlText w:val="%1.%2.%3.%4.%5.%6.%7"/>
      <w:lvlJc w:val="left"/>
      <w:pPr>
        <w:tabs>
          <w:tab w:val="num" w:pos="0"/>
        </w:tabs>
        <w:ind w:left="1296" w:hanging="1296"/>
      </w:pPr>
    </w:lvl>
    <w:lvl w:ilvl="7">
      <w:start w:val="1"/>
      <w:pStyle w:val="Ttulo8"/>
      <w:numFmt w:val="decimal"/>
      <w:lvlText w:val="%1.%2.%3.%4.%5.%6.%7.%8"/>
      <w:lvlJc w:val="left"/>
      <w:pPr>
        <w:tabs>
          <w:tab w:val="num" w:pos="0"/>
        </w:tabs>
        <w:ind w:left="1440" w:hanging="1440"/>
      </w:pPr>
    </w:lvl>
    <w:lvl w:ilvl="8">
      <w:start w:val="1"/>
      <w:pStyle w:val="Ttulo9"/>
      <w:numFmt w:val="decimal"/>
      <w:lvlText w:val="%1.%2.%3.%4.%5.%6.%7.%8.%9"/>
      <w:lvlJc w:val="left"/>
      <w:pPr>
        <w:tabs>
          <w:tab w:val="num" w:pos="0"/>
        </w:tabs>
        <w:ind w:left="1584" w:hanging="1584"/>
      </w:pPr>
    </w:lvl>
  </w:abstractNum>
  <w:abstractNum w:abstractNumId="2">
    <w:lvl w:ilvl="0">
      <w:start w:val="2"/>
      <w:numFmt w:val="decimal"/>
      <w:lvlText w:val="%1."/>
      <w:lvlJc w:val="left"/>
      <w:pPr>
        <w:tabs>
          <w:tab w:val="num" w:pos="0"/>
        </w:tabs>
        <w:ind w:left="360" w:hanging="360"/>
      </w:pPr>
    </w:lvl>
    <w:lvl w:ilvl="1">
      <w:start w:val="1"/>
      <w:numFmt w:val="decimal"/>
      <w:lvlText w:val="%1.%2."/>
      <w:lvlJc w:val="left"/>
      <w:pPr>
        <w:tabs>
          <w:tab w:val="num" w:pos="0"/>
        </w:tabs>
        <w:ind w:left="1004" w:hanging="72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932" w:hanging="108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860" w:hanging="144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788" w:hanging="1800"/>
      </w:pPr>
    </w:lvl>
    <w:lvl w:ilvl="8">
      <w:start w:val="1"/>
      <w:numFmt w:val="decimal"/>
      <w:lvlText w:val="%1.%2.%3.%4.%5.%6.%7.%8.%9."/>
      <w:lvlJc w:val="left"/>
      <w:pPr>
        <w:tabs>
          <w:tab w:val="num" w:pos="0"/>
        </w:tabs>
        <w:ind w:left="4072" w:hanging="1800"/>
      </w:pPr>
    </w:lvl>
  </w:abstractNum>
  <w:abstractNum w:abstractNumId="3">
    <w:lvl w:ilvl="0">
      <w:numFmt w:val="bullet"/>
      <w:lvlText w:val=""/>
      <w:lvlJc w:val="left"/>
      <w:pPr>
        <w:tabs>
          <w:tab w:val="num" w:pos="0"/>
        </w:tabs>
        <w:ind w:left="360" w:hanging="360"/>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4">
    <w:lvl w:ilvl="0">
      <w:numFmt w:val="bullet"/>
      <w:lvlText w:val=""/>
      <w:lvlJc w:val="left"/>
      <w:pPr>
        <w:tabs>
          <w:tab w:val="num" w:pos="0"/>
        </w:tabs>
        <w:ind w:left="360" w:hanging="360"/>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5">
    <w:lvl w:ilvl="0">
      <w:start w:val="1"/>
      <w:numFmt w:val="decimal"/>
      <w:lvlText w:val="%1."/>
      <w:lvlJc w:val="left"/>
      <w:pPr>
        <w:tabs>
          <w:tab w:val="num" w:pos="0"/>
        </w:tabs>
        <w:ind w:left="1778" w:hanging="360"/>
      </w:p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6">
    <w:lvl w:ilvl="0">
      <w:numFmt w:val="bullet"/>
      <w:lvlText w:val=""/>
      <w:lvlJc w:val="left"/>
      <w:pPr>
        <w:tabs>
          <w:tab w:val="num" w:pos="0"/>
        </w:tabs>
        <w:ind w:left="360" w:hanging="360"/>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7">
    <w:lvl w:ilvl="0">
      <w:start w:val="1"/>
      <w:numFmt w:val="upperRoman"/>
      <w:lvlText w:val="%1."/>
      <w:lvlJc w:val="left"/>
      <w:pPr>
        <w:tabs>
          <w:tab w:val="num" w:pos="0"/>
        </w:tabs>
        <w:ind w:left="720" w:hanging="720"/>
      </w:p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8">
    <w:lvl w:ilvl="0">
      <w:numFmt w:val="bullet"/>
      <w:lvlText w:val=""/>
      <w:lvlJc w:val="left"/>
      <w:pPr>
        <w:tabs>
          <w:tab w:val="num" w:pos="0"/>
        </w:tabs>
        <w:ind w:left="360" w:hanging="360"/>
      </w:pPr>
      <w:rPr>
        <w:rFonts w:ascii="Symbol" w:hAnsi="Symbol" w:cs="Symbol" w:hint="default"/>
      </w:r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9">
    <w:lvl w:ilvl="0">
      <w:start w:val="1"/>
      <w:numFmt w:val="decimal"/>
      <w:lvlText w:val="%1."/>
      <w:lvlJc w:val="left"/>
      <w:pPr>
        <w:tabs>
          <w:tab w:val="num" w:pos="0"/>
        </w:tabs>
        <w:ind w:left="360" w:hanging="360"/>
      </w:p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10">
    <w:lvl w:ilvl="0">
      <w:start w:val="1"/>
      <w:numFmt w:val="decimal"/>
      <w:lvlText w:val="%1."/>
      <w:lvlJc w:val="left"/>
      <w:pPr>
        <w:tabs>
          <w:tab w:val="num" w:pos="0"/>
        </w:tabs>
        <w:ind w:left="643" w:hanging="360"/>
      </w:p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11">
    <w:lvl w:ilvl="0">
      <w:start w:val="1"/>
      <w:numFmt w:val="decimal"/>
      <w:lvlText w:val="%1."/>
      <w:lvlJc w:val="left"/>
      <w:pPr>
        <w:tabs>
          <w:tab w:val="num" w:pos="0"/>
        </w:tabs>
        <w:ind w:left="926" w:hanging="360"/>
      </w:pPr>
    </w:lvl>
    <w:lvl w:ilvl="1">
      <w:start w:val="1"/>
      <w:numFmt w:val="decimal"/>
      <w:lvlText w:val="."/>
      <w:lvlJc w:val="left"/>
      <w:pPr>
        <w:tabs>
          <w:tab w:val="num" w:pos="0"/>
        </w:tabs>
        <w:ind w:left="1080" w:hanging="360"/>
      </w:pPr>
    </w:lvl>
    <w:lvl w:ilvl="2">
      <w:start w:val="1"/>
      <w:numFmt w:val="decimal"/>
      <w:lvlText w:val="."/>
      <w:lvlJc w:val="left"/>
      <w:pPr>
        <w:tabs>
          <w:tab w:val="num" w:pos="0"/>
        </w:tabs>
        <w:ind w:left="1440" w:hanging="360"/>
      </w:pPr>
    </w:lvl>
    <w:lvl w:ilvl="3">
      <w:start w:val="1"/>
      <w:numFmt w:val="decimal"/>
      <w:lvlText w:val="."/>
      <w:lvlJc w:val="left"/>
      <w:pPr>
        <w:tabs>
          <w:tab w:val="num" w:pos="0"/>
        </w:tabs>
        <w:ind w:left="1800" w:hanging="360"/>
      </w:pPr>
    </w:lvl>
    <w:lvl w:ilvl="4">
      <w:start w:val="1"/>
      <w:numFmt w:val="decimal"/>
      <w:lvlText w:val="."/>
      <w:lvlJc w:val="left"/>
      <w:pPr>
        <w:tabs>
          <w:tab w:val="num" w:pos="0"/>
        </w:tabs>
        <w:ind w:left="2160" w:hanging="360"/>
      </w:pPr>
    </w:lvl>
    <w:lvl w:ilvl="5">
      <w:start w:val="1"/>
      <w:numFmt w:val="decimal"/>
      <w:lvlText w:val="."/>
      <w:lvlJc w:val="left"/>
      <w:pPr>
        <w:tabs>
          <w:tab w:val="num" w:pos="0"/>
        </w:tabs>
        <w:ind w:left="2520" w:hanging="360"/>
      </w:pPr>
    </w:lvl>
    <w:lvl w:ilvl="6">
      <w:start w:val="1"/>
      <w:numFmt w:val="decimal"/>
      <w:lvlText w:val="."/>
      <w:lvlJc w:val="left"/>
      <w:pPr>
        <w:tabs>
          <w:tab w:val="num" w:pos="0"/>
        </w:tabs>
        <w:ind w:left="2880" w:hanging="360"/>
      </w:pPr>
    </w:lvl>
    <w:lvl w:ilvl="7">
      <w:start w:val="1"/>
      <w:numFmt w:val="decimal"/>
      <w:lvlText w:val="."/>
      <w:lvlJc w:val="left"/>
      <w:pPr>
        <w:tabs>
          <w:tab w:val="num" w:pos="0"/>
        </w:tabs>
        <w:ind w:left="3240" w:hanging="360"/>
      </w:pPr>
    </w:lvl>
    <w:lvl w:ilvl="8">
      <w:start w:val="1"/>
      <w:numFmt w:val="decimal"/>
      <w:lvlText w:val="."/>
      <w:lvlJc w:val="left"/>
      <w:pPr>
        <w:tabs>
          <w:tab w:val="num" w:pos="0"/>
        </w:tabs>
        <w:ind w:left="3600" w:hanging="360"/>
      </w:pPr>
    </w:lvl>
  </w:abstractNum>
  <w:abstractNum w:abstractNumId="12">
    <w:lvl w:ilvl="0">
      <w:start w:val="1"/>
      <w:numFmt w:val="bullet"/>
      <w:lvlText w:val=""/>
      <w:lvlJc w:val="left"/>
      <w:pPr>
        <w:tabs>
          <w:tab w:val="num" w:pos="0"/>
        </w:tabs>
        <w:ind w:left="1429" w:hanging="360"/>
      </w:pPr>
      <w:rPr>
        <w:rFonts w:ascii="Wingdings" w:hAnsi="Wingdings" w:cs="Wingding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100" w:after="100"/>
      <w:jc w:val="both"/>
      <w:textAlignment w:val="baseline"/>
    </w:pPr>
    <w:rPr>
      <w:rFonts w:ascii="NewsGotT" w:hAnsi="NewsGotT" w:eastAsia="NewsGotT" w:cs="NewsGotT"/>
      <w:color w:val="auto"/>
      <w:spacing w:val="-4"/>
      <w:kern w:val="0"/>
      <w:sz w:val="24"/>
      <w:szCs w:val="20"/>
      <w:lang w:val="es-ES" w:eastAsia="es-ES" w:bidi="ar-SA"/>
    </w:rPr>
  </w:style>
  <w:style w:type="paragraph" w:styleId="Ttulo1">
    <w:name w:val="Heading 1"/>
    <w:basedOn w:val="Ttulo"/>
    <w:uiPriority w:val="9"/>
    <w:qFormat/>
    <w:pPr>
      <w:spacing w:before="102" w:after="102"/>
      <w:outlineLvl w:val="0"/>
    </w:pPr>
    <w:rPr/>
  </w:style>
  <w:style w:type="paragraph" w:styleId="Ttulo2">
    <w:name w:val="Heading 2"/>
    <w:basedOn w:val="Normal"/>
    <w:next w:val="Normal"/>
    <w:uiPriority w:val="9"/>
    <w:semiHidden/>
    <w:unhideWhenUsed/>
    <w:qFormat/>
    <w:pPr>
      <w:keepNext w:val="true"/>
      <w:numPr>
        <w:ilvl w:val="1"/>
        <w:numId w:val="1"/>
      </w:numPr>
      <w:outlineLvl w:val="1"/>
    </w:pPr>
    <w:rPr>
      <w:b/>
      <w:spacing w:val="0"/>
    </w:rPr>
  </w:style>
  <w:style w:type="paragraph" w:styleId="Ttulo3">
    <w:name w:val="Heading 3"/>
    <w:basedOn w:val="Normal"/>
    <w:next w:val="Normal"/>
    <w:uiPriority w:val="9"/>
    <w:semiHidden/>
    <w:unhideWhenUsed/>
    <w:qFormat/>
    <w:pPr>
      <w:keepNext w:val="true"/>
      <w:numPr>
        <w:ilvl w:val="2"/>
        <w:numId w:val="1"/>
      </w:numPr>
      <w:outlineLvl w:val="2"/>
    </w:pPr>
    <w:rPr>
      <w:b/>
      <w:spacing w:val="0"/>
    </w:rPr>
  </w:style>
  <w:style w:type="paragraph" w:styleId="Ttulo4">
    <w:name w:val="Heading 4"/>
    <w:basedOn w:val="Normal"/>
    <w:next w:val="Normal"/>
    <w:uiPriority w:val="9"/>
    <w:semiHidden/>
    <w:unhideWhenUsed/>
    <w:qFormat/>
    <w:pPr>
      <w:keepNext w:val="true"/>
      <w:numPr>
        <w:ilvl w:val="3"/>
        <w:numId w:val="1"/>
      </w:numPr>
      <w:jc w:val="center"/>
      <w:outlineLvl w:val="3"/>
    </w:pPr>
    <w:rPr/>
  </w:style>
  <w:style w:type="paragraph" w:styleId="Ttulo5">
    <w:name w:val="Heading 5"/>
    <w:basedOn w:val="Normal"/>
    <w:next w:val="Normal"/>
    <w:uiPriority w:val="9"/>
    <w:semiHidden/>
    <w:unhideWhenUsed/>
    <w:qFormat/>
    <w:pPr>
      <w:keepNext w:val="true"/>
      <w:numPr>
        <w:ilvl w:val="4"/>
        <w:numId w:val="1"/>
      </w:numPr>
      <w:outlineLvl w:val="4"/>
    </w:pPr>
    <w:rPr>
      <w:rFonts w:ascii="Times New Roman" w:hAnsi="Times New Roman" w:eastAsia="Times New Roman" w:cs="Times New Roman"/>
      <w:spacing w:val="0"/>
      <w:sz w:val="36"/>
    </w:rPr>
  </w:style>
  <w:style w:type="paragraph" w:styleId="Ttulo6">
    <w:name w:val="Heading 6"/>
    <w:basedOn w:val="Normal"/>
    <w:next w:val="Normal"/>
    <w:uiPriority w:val="9"/>
    <w:semiHidden/>
    <w:unhideWhenUsed/>
    <w:qFormat/>
    <w:pPr>
      <w:keepNext w:val="true"/>
      <w:numPr>
        <w:ilvl w:val="5"/>
        <w:numId w:val="1"/>
      </w:numPr>
      <w:jc w:val="center"/>
      <w:outlineLvl w:val="5"/>
    </w:pPr>
    <w:rPr/>
  </w:style>
  <w:style w:type="paragraph" w:styleId="Ttulo7">
    <w:name w:val="Heading 7"/>
    <w:basedOn w:val="Normal"/>
    <w:next w:val="Normal"/>
    <w:qFormat/>
    <w:pPr>
      <w:keepNext w:val="true"/>
      <w:numPr>
        <w:ilvl w:val="6"/>
        <w:numId w:val="1"/>
      </w:numPr>
      <w:outlineLvl w:val="6"/>
    </w:pPr>
    <w:rPr>
      <w:b/>
    </w:rPr>
  </w:style>
  <w:style w:type="paragraph" w:styleId="Ttulo8">
    <w:name w:val="Heading 8"/>
    <w:basedOn w:val="Normal"/>
    <w:next w:val="Normal"/>
    <w:qFormat/>
    <w:pPr>
      <w:keepNext w:val="true"/>
      <w:numPr>
        <w:ilvl w:val="7"/>
        <w:numId w:val="1"/>
      </w:numPr>
      <w:outlineLvl w:val="7"/>
    </w:pPr>
    <w:rPr>
      <w:i/>
      <w:u w:val="single"/>
    </w:rPr>
  </w:style>
  <w:style w:type="paragraph" w:styleId="Ttulo9">
    <w:name w:val="Heading 9"/>
    <w:basedOn w:val="Normal"/>
    <w:next w:val="Normal"/>
    <w:qFormat/>
    <w:pPr>
      <w:keepNext w:val="true"/>
      <w:numPr>
        <w:ilvl w:val="8"/>
        <w:numId w:val="1"/>
      </w:numPr>
      <w:tabs>
        <w:tab w:val="clear" w:pos="720"/>
        <w:tab w:val="left" w:pos="-9360" w:leader="none"/>
        <w:tab w:val="left" w:pos="-8640" w:leader="none"/>
      </w:tabs>
      <w:outlineLvl w:val="8"/>
    </w:pPr>
    <w:rPr>
      <w:b/>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EstiloTtulo111ptCar" w:customStyle="1">
    <w:name w:val="Estilo Título 1 + 11 pt Car"/>
    <w:basedOn w:val="DefaultParagraphFont"/>
    <w:qFormat/>
    <w:rPr>
      <w:rFonts w:ascii="Arial" w:hAnsi="Arial" w:eastAsia="Arial" w:cs="Arial"/>
      <w:b/>
      <w:bCs/>
      <w:spacing w:val="-2"/>
      <w:sz w:val="22"/>
      <w:szCs w:val="24"/>
      <w:u w:val="single"/>
    </w:rPr>
  </w:style>
  <w:style w:type="character" w:styleId="EnlacedeInternet" w:customStyle="1">
    <w:name w:val="Enlace de Internet"/>
    <w:qFormat/>
    <w:rPr>
      <w:color w:val="000080"/>
      <w:u w:val="single"/>
    </w:rPr>
  </w:style>
  <w:style w:type="character" w:styleId="ANACar" w:customStyle="1">
    <w:name w:val="ANA Car"/>
    <w:basedOn w:val="DefaultParagraphFont"/>
    <w:qFormat/>
    <w:rPr>
      <w:rFonts w:ascii="Arial" w:hAnsi="Arial" w:eastAsia="Arial" w:cs="Arial"/>
      <w:lang w:val="es-ES" w:eastAsia="es-ES" w:bidi="ar-SA"/>
    </w:rPr>
  </w:style>
  <w:style w:type="character" w:styleId="PiedepginaCar" w:customStyle="1">
    <w:name w:val="Pie de página Car"/>
    <w:qFormat/>
    <w:rPr>
      <w:rFonts w:ascii="NewsGotT" w:hAnsi="NewsGotT" w:eastAsia="NewsGotT" w:cs="NewsGotT"/>
      <w:spacing w:val="-3"/>
      <w:sz w:val="24"/>
    </w:rPr>
  </w:style>
  <w:style w:type="character" w:styleId="Smbolosdenumeracin" w:customStyle="1">
    <w:name w:val="Símbolos de numeración"/>
    <w:qFormat/>
    <w:rPr>
      <w:rFonts w:ascii="Source Sans Pro" w:hAnsi="Source Sans Pro" w:eastAsia="Source Sans Pro" w:cs="Source Sans Pro"/>
      <w:b/>
      <w:bCs/>
      <w:sz w:val="24"/>
      <w:szCs w:val="24"/>
    </w:rPr>
  </w:style>
  <w:style w:type="character" w:styleId="Vietas" w:customStyle="1">
    <w:name w:val="Viñetas"/>
    <w:qFormat/>
    <w:rPr>
      <w:rFonts w:ascii="OpenSymbol" w:hAnsi="OpenSymbol" w:eastAsia="OpenSymbol" w:cs="OpenSymbol"/>
    </w:rPr>
  </w:style>
  <w:style w:type="character" w:styleId="EnlacedeInternetvisitado" w:customStyle="1">
    <w:name w:val="Enlace de Internet visitado"/>
    <w:qFormat/>
    <w:rPr>
      <w:color w:val="800080"/>
      <w:u w:val="single"/>
    </w:rPr>
  </w:style>
  <w:style w:type="character" w:styleId="Character20style" w:customStyle="1">
    <w:name w:val="Character_20_style"/>
    <w:qFormat/>
    <w:rPr/>
  </w:style>
  <w:style w:type="character" w:styleId="WW8Num10z0" w:customStyle="1">
    <w:name w:val="WW8Num10z0"/>
    <w:qFormat/>
    <w:rPr>
      <w:rFonts w:ascii="Symbol" w:hAnsi="Symbol" w:eastAsia="Symbol" w:cs="Symbol"/>
    </w:rPr>
  </w:style>
  <w:style w:type="character" w:styleId="WW8Num10z1" w:customStyle="1">
    <w:name w:val="WW8Num10z1"/>
    <w:qFormat/>
    <w:rPr>
      <w:rFonts w:ascii="Courier New" w:hAnsi="Courier New" w:eastAsia="Courier New" w:cs="Courier New"/>
    </w:rPr>
  </w:style>
  <w:style w:type="character" w:styleId="WW8Num10z2" w:customStyle="1">
    <w:name w:val="WW8Num10z2"/>
    <w:qFormat/>
    <w:rPr>
      <w:rFonts w:ascii="Wingdings" w:hAnsi="Wingdings" w:eastAsia="Wingdings" w:cs="Wingdings"/>
    </w:rPr>
  </w:style>
  <w:style w:type="character" w:styleId="CITE" w:customStyle="1">
    <w:name w:val="CITE"/>
    <w:qFormat/>
    <w:rPr>
      <w:i/>
    </w:rPr>
  </w:style>
  <w:style w:type="character" w:styleId="CODE" w:customStyle="1">
    <w:name w:val="CODE"/>
    <w:qFormat/>
    <w:rPr>
      <w:rFonts w:ascii="Courier New" w:hAnsi="Courier New" w:eastAsia="Courier New" w:cs="Courier New"/>
      <w:sz w:val="20"/>
    </w:rPr>
  </w:style>
  <w:style w:type="character" w:styleId="Keyboard" w:customStyle="1">
    <w:name w:val="Keyboard"/>
    <w:qFormat/>
    <w:rPr>
      <w:rFonts w:ascii="Courier New" w:hAnsi="Courier New" w:eastAsia="Courier New" w:cs="Courier New"/>
      <w:b/>
      <w:sz w:val="20"/>
    </w:rPr>
  </w:style>
  <w:style w:type="character" w:styleId="Sample" w:customStyle="1">
    <w:name w:val="Sample"/>
    <w:qFormat/>
    <w:rPr>
      <w:rFonts w:ascii="Courier New" w:hAnsi="Courier New" w:eastAsia="Courier New" w:cs="Courier New"/>
    </w:rPr>
  </w:style>
  <w:style w:type="character" w:styleId="Strong">
    <w:name w:val="Strong"/>
    <w:qFormat/>
    <w:rPr>
      <w:b/>
    </w:rPr>
  </w:style>
  <w:style w:type="character" w:styleId="Typewriter" w:customStyle="1">
    <w:name w:val="Typewriter"/>
    <w:qFormat/>
    <w:rPr>
      <w:rFonts w:ascii="Courier New" w:hAnsi="Courier New" w:eastAsia="Courier New" w:cs="Courier New"/>
      <w:sz w:val="20"/>
    </w:rPr>
  </w:style>
  <w:style w:type="character" w:styleId="HTMLMarkup" w:customStyle="1">
    <w:name w:val="HTML Markup"/>
    <w:qFormat/>
    <w:rPr>
      <w:vanish/>
      <w:color w:val="FF0000"/>
    </w:rPr>
  </w:style>
  <w:style w:type="character" w:styleId="Comment" w:customStyle="1">
    <w:name w:val="Comment"/>
    <w:qFormat/>
    <w:rPr>
      <w:vanish/>
    </w:rPr>
  </w:style>
  <w:style w:type="character" w:styleId="Enlacedelndice" w:customStyle="1">
    <w:name w:val="Enlace del índice"/>
    <w:qFormat/>
    <w:rPr/>
  </w:style>
  <w:style w:type="character" w:styleId="PlaceholderText">
    <w:name w:val="Placeholder Text"/>
    <w:basedOn w:val="DefaultParagraphFont"/>
    <w:qFormat/>
    <w:rPr>
      <w:color w:val="808080"/>
    </w:rPr>
  </w:style>
  <w:style w:type="character" w:styleId="Destacado">
    <w:name w:val="Destacado"/>
    <w:qFormat/>
    <w:rPr>
      <w:i/>
      <w:iCs/>
    </w:rPr>
  </w:style>
  <w:style w:type="paragraph" w:styleId="Ttulo" w:customStyle="1">
    <w:name w:val="Título"/>
    <w:basedOn w:val="Normal"/>
    <w:next w:val="Cuerpodetexto"/>
    <w:qFormat/>
    <w:pPr>
      <w:jc w:val="center"/>
    </w:pPr>
    <w:rPr>
      <w:b/>
      <w:bCs/>
      <w:spacing w:val="0"/>
      <w:szCs w:val="24"/>
      <w:u w:val="single"/>
    </w:rPr>
  </w:style>
  <w:style w:type="paragraph" w:styleId="Cuerpodetexto">
    <w:name w:val="Body Text"/>
    <w:basedOn w:val="Normal"/>
    <w:pPr>
      <w:pBdr>
        <w:top w:val="single" w:sz="6" w:space="1" w:color="000000"/>
        <w:left w:val="single" w:sz="6" w:space="1" w:color="000000"/>
        <w:bottom w:val="single" w:sz="6" w:space="1" w:color="000000"/>
        <w:right w:val="single" w:sz="6" w:space="1" w:color="000000"/>
      </w:pBdr>
      <w:jc w:val="center"/>
    </w:pPr>
    <w:rPr>
      <w:b/>
      <w:spacing w:val="0"/>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Standard"/>
    <w:qFormat/>
    <w:pPr>
      <w:suppressLineNumbers/>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0"/>
      <w:sz w:val="20"/>
      <w:szCs w:val="20"/>
      <w:lang w:val="es-ES" w:eastAsia="es-ES" w:bidi="ar-SA"/>
    </w:rPr>
  </w:style>
  <w:style w:type="paragraph" w:styleId="Textbody" w:customStyle="1">
    <w:name w:val="Text body"/>
    <w:basedOn w:val="Standard"/>
    <w:qFormat/>
    <w:pPr>
      <w:spacing w:lineRule="auto" w:line="276" w:before="102" w:after="102"/>
    </w:pPr>
    <w:rPr/>
  </w:style>
  <w:style w:type="paragraph" w:styleId="Cabeceraypie" w:customStyle="1">
    <w:name w:val="Cabecera y pie"/>
    <w:basedOn w:val="Standard"/>
    <w:qFormat/>
    <w:pPr>
      <w:suppressLineNumbers/>
      <w:tabs>
        <w:tab w:val="clear" w:pos="720"/>
        <w:tab w:val="center" w:pos="4819" w:leader="none"/>
        <w:tab w:val="right" w:pos="9638" w:leader="none"/>
      </w:tabs>
    </w:pPr>
    <w:rPr/>
  </w:style>
  <w:style w:type="paragraph" w:styleId="Piedepgina">
    <w:name w:val="Footer"/>
    <w:basedOn w:val="Normal"/>
    <w:pPr>
      <w:tabs>
        <w:tab w:val="clear" w:pos="720"/>
        <w:tab w:val="center" w:pos="4252" w:leader="none"/>
        <w:tab w:val="right" w:pos="8504" w:leader="none"/>
      </w:tabs>
    </w:pPr>
    <w:rPr/>
  </w:style>
  <w:style w:type="paragraph" w:styleId="Toa" w:customStyle="1">
    <w:name w:val="toa"/>
    <w:basedOn w:val="Normal"/>
    <w:qFormat/>
    <w:pPr>
      <w:tabs>
        <w:tab w:val="clear" w:pos="720"/>
        <w:tab w:val="right" w:pos="9360" w:leader="none"/>
      </w:tabs>
    </w:pPr>
    <w:rPr>
      <w:sz w:val="16"/>
      <w:lang w:val="en-US"/>
    </w:rPr>
  </w:style>
  <w:style w:type="paragraph" w:styleId="Cuerpodetextoconsangra">
    <w:name w:val="Body Text Indent"/>
    <w:basedOn w:val="Normal"/>
    <w:pPr>
      <w:ind w:left="709" w:hanging="0"/>
    </w:pPr>
    <w:rPr/>
  </w:style>
  <w:style w:type="paragraph" w:styleId="BodyTextIndent2">
    <w:name w:val="Body Text Indent 2"/>
    <w:basedOn w:val="Normal"/>
    <w:qFormat/>
    <w:pPr>
      <w:tabs>
        <w:tab w:val="clear" w:pos="720"/>
        <w:tab w:val="left" w:pos="-1440" w:leader="none"/>
        <w:tab w:val="left" w:pos="-720" w:leader="none"/>
      </w:tabs>
      <w:ind w:left="709" w:hanging="0"/>
    </w:pPr>
    <w:rPr>
      <w:spacing w:val="-2"/>
    </w:rPr>
  </w:style>
  <w:style w:type="paragraph" w:styleId="Sumario1">
    <w:name w:val="TOC 1"/>
    <w:basedOn w:val="Normal"/>
    <w:next w:val="Normal"/>
    <w:autoRedefine/>
    <w:pPr>
      <w:spacing w:before="0" w:after="0"/>
    </w:pPr>
    <w:rPr/>
  </w:style>
  <w:style w:type="paragraph" w:styleId="Sumario2">
    <w:name w:val="TOC 2"/>
    <w:basedOn w:val="Normal"/>
    <w:next w:val="Normal"/>
    <w:autoRedefine/>
    <w:pPr>
      <w:spacing w:before="0" w:after="0"/>
      <w:ind w:left="198" w:hanging="0"/>
    </w:pPr>
    <w:rPr/>
  </w:style>
  <w:style w:type="paragraph" w:styleId="Sumario3">
    <w:name w:val="TOC 3"/>
    <w:basedOn w:val="Normal"/>
    <w:next w:val="Normal"/>
    <w:autoRedefine/>
    <w:pPr>
      <w:spacing w:before="0" w:after="0"/>
      <w:ind w:left="403" w:hanging="0"/>
    </w:pPr>
    <w:rPr/>
  </w:style>
  <w:style w:type="paragraph" w:styleId="BodyText2">
    <w:name w:val="Body Text 2"/>
    <w:basedOn w:val="Normal"/>
    <w:qFormat/>
    <w:pPr/>
    <w:rPr>
      <w:rFonts w:ascii="Times New Roman" w:hAnsi="Times New Roman" w:eastAsia="Times New Roman" w:cs="Times New Roman"/>
      <w:spacing w:val="0"/>
      <w:sz w:val="28"/>
    </w:rPr>
  </w:style>
  <w:style w:type="paragraph" w:styleId="BodyTextIndent3">
    <w:name w:val="Body Text Indent 3"/>
    <w:basedOn w:val="Normal"/>
    <w:qFormat/>
    <w:pPr>
      <w:spacing w:before="0" w:after="120"/>
      <w:ind w:left="283" w:hanging="0"/>
    </w:pPr>
    <w:rPr>
      <w:sz w:val="16"/>
      <w:szCs w:val="16"/>
    </w:rPr>
  </w:style>
  <w:style w:type="paragraph" w:styleId="BodyText3">
    <w:name w:val="Body Text 3"/>
    <w:basedOn w:val="Normal"/>
    <w:qFormat/>
    <w:pPr>
      <w:spacing w:before="0" w:after="120"/>
    </w:pPr>
    <w:rPr>
      <w:sz w:val="16"/>
      <w:szCs w:val="16"/>
    </w:rPr>
  </w:style>
  <w:style w:type="paragraph" w:styleId="Arbol" w:customStyle="1">
    <w:name w:val="Arbol"/>
    <w:basedOn w:val="Normal"/>
    <w:next w:val="Normal"/>
    <w:qFormat/>
    <w:pPr/>
    <w:rPr>
      <w:rFonts w:ascii="Univers" w:hAnsi="Univers" w:eastAsia="Univers" w:cs="Univers"/>
      <w:spacing w:val="0"/>
      <w:sz w:val="16"/>
    </w:rPr>
  </w:style>
  <w:style w:type="paragraph" w:styleId="Normal2" w:customStyle="1">
    <w:name w:val="Normal 2"/>
    <w:basedOn w:val="Normal"/>
    <w:qFormat/>
    <w:pPr>
      <w:widowControl w:val="false"/>
      <w:spacing w:before="60" w:after="60"/>
    </w:pPr>
    <w:rPr>
      <w:rFonts w:ascii="Univers" w:hAnsi="Univers" w:eastAsia="Univers" w:cs="Univers"/>
      <w:spacing w:val="0"/>
      <w:sz w:val="22"/>
    </w:rPr>
  </w:style>
  <w:style w:type="paragraph" w:styleId="DocumentMap">
    <w:name w:val="Document Map"/>
    <w:basedOn w:val="Normal"/>
    <w:qFormat/>
    <w:pPr>
      <w:shd w:val="clear" w:color="auto" w:fill="000080"/>
    </w:pPr>
    <w:rPr>
      <w:rFonts w:ascii="Tahoma" w:hAnsi="Tahoma" w:eastAsia="Tahoma" w:cs="Tahoma"/>
      <w:spacing w:val="0"/>
    </w:rPr>
  </w:style>
  <w:style w:type="paragraph" w:styleId="ListBullet">
    <w:name w:val="List Bullet"/>
    <w:basedOn w:val="Normal"/>
    <w:autoRedefine/>
    <w:qFormat/>
    <w:pPr>
      <w:tabs>
        <w:tab w:val="clear" w:pos="720"/>
        <w:tab w:val="left" w:pos="360" w:leader="none"/>
      </w:tabs>
      <w:ind w:left="360" w:hanging="360"/>
    </w:pPr>
    <w:rPr>
      <w:rFonts w:ascii="Times New Roman" w:hAnsi="Times New Roman" w:eastAsia="Times New Roman" w:cs="Times New Roman"/>
      <w:spacing w:val="0"/>
    </w:rPr>
  </w:style>
  <w:style w:type="paragraph" w:styleId="Sumario4">
    <w:name w:val="TOC 4"/>
    <w:basedOn w:val="Normal"/>
    <w:next w:val="Normal"/>
    <w:autoRedefine/>
    <w:pPr>
      <w:ind w:left="600" w:hanging="0"/>
    </w:pPr>
    <w:rPr>
      <w:rFonts w:ascii="Times New Roman" w:hAnsi="Times New Roman" w:eastAsia="Times New Roman" w:cs="Times New Roman"/>
      <w:spacing w:val="0"/>
      <w:sz w:val="18"/>
    </w:rPr>
  </w:style>
  <w:style w:type="paragraph" w:styleId="Sumario5">
    <w:name w:val="TOC 5"/>
    <w:basedOn w:val="Normal"/>
    <w:next w:val="Normal"/>
    <w:autoRedefine/>
    <w:pPr>
      <w:ind w:left="800" w:hanging="0"/>
    </w:pPr>
    <w:rPr>
      <w:rFonts w:ascii="Times New Roman" w:hAnsi="Times New Roman" w:eastAsia="Times New Roman" w:cs="Times New Roman"/>
      <w:spacing w:val="0"/>
      <w:sz w:val="18"/>
    </w:rPr>
  </w:style>
  <w:style w:type="paragraph" w:styleId="Sumario6">
    <w:name w:val="TOC 6"/>
    <w:basedOn w:val="Normal"/>
    <w:next w:val="Normal"/>
    <w:autoRedefine/>
    <w:pPr>
      <w:ind w:left="1000" w:hanging="0"/>
    </w:pPr>
    <w:rPr>
      <w:rFonts w:ascii="Times New Roman" w:hAnsi="Times New Roman" w:eastAsia="Times New Roman" w:cs="Times New Roman"/>
      <w:spacing w:val="0"/>
      <w:sz w:val="18"/>
    </w:rPr>
  </w:style>
  <w:style w:type="paragraph" w:styleId="Sumario7">
    <w:name w:val="TOC 7"/>
    <w:basedOn w:val="Normal"/>
    <w:next w:val="Normal"/>
    <w:autoRedefine/>
    <w:pPr>
      <w:ind w:left="1200" w:hanging="0"/>
    </w:pPr>
    <w:rPr>
      <w:rFonts w:ascii="Times New Roman" w:hAnsi="Times New Roman" w:eastAsia="Times New Roman" w:cs="Times New Roman"/>
      <w:spacing w:val="0"/>
      <w:sz w:val="18"/>
    </w:rPr>
  </w:style>
  <w:style w:type="paragraph" w:styleId="Sumario8">
    <w:name w:val="TOC 8"/>
    <w:basedOn w:val="Normal"/>
    <w:next w:val="Normal"/>
    <w:autoRedefine/>
    <w:pPr>
      <w:ind w:left="1400" w:hanging="0"/>
    </w:pPr>
    <w:rPr>
      <w:rFonts w:ascii="Times New Roman" w:hAnsi="Times New Roman" w:eastAsia="Times New Roman" w:cs="Times New Roman"/>
      <w:spacing w:val="0"/>
      <w:sz w:val="18"/>
    </w:rPr>
  </w:style>
  <w:style w:type="paragraph" w:styleId="Sumario9">
    <w:name w:val="TOC 9"/>
    <w:basedOn w:val="Normal"/>
    <w:next w:val="Normal"/>
    <w:autoRedefine/>
    <w:pPr>
      <w:ind w:left="1600" w:hanging="0"/>
    </w:pPr>
    <w:rPr>
      <w:rFonts w:ascii="Times New Roman" w:hAnsi="Times New Roman" w:eastAsia="Times New Roman" w:cs="Times New Roman"/>
      <w:spacing w:val="0"/>
      <w:sz w:val="18"/>
    </w:rPr>
  </w:style>
  <w:style w:type="paragraph" w:styleId="Titulo5" w:customStyle="1">
    <w:name w:val="Titulo 5"/>
    <w:basedOn w:val="BodyText2"/>
    <w:qFormat/>
    <w:pPr>
      <w:numPr>
        <w:ilvl w:val="0"/>
        <w:numId w:val="2"/>
      </w:numPr>
      <w:tabs>
        <w:tab w:val="clear" w:pos="720"/>
        <w:tab w:val="left" w:pos="-2805" w:leader="none"/>
        <w:tab w:val="left" w:pos="-1440" w:leader="none"/>
      </w:tabs>
      <w:spacing w:before="120" w:after="0"/>
    </w:pPr>
    <w:rPr>
      <w:rFonts w:ascii="Univers" w:hAnsi="Univers" w:eastAsia="Univers" w:cs="Univers"/>
      <w:i/>
      <w:u w:val="single"/>
    </w:rPr>
  </w:style>
  <w:style w:type="paragraph" w:styleId="ListNumber">
    <w:name w:val="List Number"/>
    <w:basedOn w:val="Normal"/>
    <w:qFormat/>
    <w:pPr>
      <w:numPr>
        <w:ilvl w:val="0"/>
        <w:numId w:val="3"/>
      </w:numPr>
      <w:spacing w:before="120" w:after="120"/>
    </w:pPr>
    <w:rPr>
      <w:spacing w:val="0"/>
    </w:rPr>
  </w:style>
  <w:style w:type="paragraph" w:styleId="ListNumber2">
    <w:name w:val="List Number 2"/>
    <w:basedOn w:val="Normal"/>
    <w:qFormat/>
    <w:pPr>
      <w:numPr>
        <w:ilvl w:val="0"/>
        <w:numId w:val="4"/>
      </w:numPr>
      <w:spacing w:before="120" w:after="120"/>
    </w:pPr>
    <w:rPr>
      <w:spacing w:val="0"/>
    </w:rPr>
  </w:style>
  <w:style w:type="paragraph" w:styleId="ListNumber3">
    <w:name w:val="List Number 3"/>
    <w:basedOn w:val="Normal"/>
    <w:qFormat/>
    <w:pPr>
      <w:numPr>
        <w:ilvl w:val="0"/>
        <w:numId w:val="5"/>
      </w:numPr>
      <w:spacing w:before="120" w:after="120"/>
    </w:pPr>
    <w:rPr>
      <w:spacing w:val="0"/>
    </w:rPr>
  </w:style>
  <w:style w:type="paragraph" w:styleId="ListNumber4">
    <w:name w:val="List Number 4"/>
    <w:basedOn w:val="Normal"/>
    <w:qFormat/>
    <w:pPr>
      <w:numPr>
        <w:ilvl w:val="0"/>
        <w:numId w:val="6"/>
      </w:numPr>
      <w:spacing w:before="120" w:after="120"/>
    </w:pPr>
    <w:rPr>
      <w:spacing w:val="0"/>
    </w:rPr>
  </w:style>
  <w:style w:type="paragraph" w:styleId="ListNumber5">
    <w:name w:val="List Number 5"/>
    <w:basedOn w:val="Normal"/>
    <w:qFormat/>
    <w:pPr>
      <w:numPr>
        <w:ilvl w:val="0"/>
        <w:numId w:val="7"/>
      </w:numPr>
      <w:spacing w:before="120" w:after="120"/>
    </w:pPr>
    <w:rPr>
      <w:spacing w:val="0"/>
    </w:rPr>
  </w:style>
  <w:style w:type="paragraph" w:styleId="ListBullet2">
    <w:name w:val="List Bullet 2"/>
    <w:basedOn w:val="Normal"/>
    <w:autoRedefine/>
    <w:qFormat/>
    <w:pPr>
      <w:numPr>
        <w:ilvl w:val="0"/>
        <w:numId w:val="8"/>
      </w:numPr>
      <w:spacing w:before="120" w:after="120"/>
    </w:pPr>
    <w:rPr>
      <w:spacing w:val="0"/>
    </w:rPr>
  </w:style>
  <w:style w:type="paragraph" w:styleId="ListBullet3">
    <w:name w:val="List Bullet 3"/>
    <w:basedOn w:val="Normal"/>
    <w:autoRedefine/>
    <w:qFormat/>
    <w:pPr>
      <w:numPr>
        <w:ilvl w:val="0"/>
        <w:numId w:val="9"/>
      </w:numPr>
      <w:spacing w:before="120" w:after="120"/>
    </w:pPr>
    <w:rPr>
      <w:spacing w:val="0"/>
    </w:rPr>
  </w:style>
  <w:style w:type="paragraph" w:styleId="ListBullet4">
    <w:name w:val="List Bullet 4"/>
    <w:basedOn w:val="Normal"/>
    <w:autoRedefine/>
    <w:qFormat/>
    <w:pPr>
      <w:numPr>
        <w:ilvl w:val="0"/>
        <w:numId w:val="10"/>
      </w:numPr>
      <w:spacing w:before="120" w:after="120"/>
    </w:pPr>
    <w:rPr>
      <w:spacing w:val="0"/>
    </w:rPr>
  </w:style>
  <w:style w:type="paragraph" w:styleId="ListBullet5">
    <w:name w:val="List Bullet 5"/>
    <w:basedOn w:val="Normal"/>
    <w:autoRedefine/>
    <w:qFormat/>
    <w:pPr>
      <w:numPr>
        <w:ilvl w:val="0"/>
        <w:numId w:val="11"/>
      </w:numPr>
      <w:spacing w:before="120" w:after="120"/>
    </w:pPr>
    <w:rPr>
      <w:spacing w:val="0"/>
    </w:rPr>
  </w:style>
  <w:style w:type="paragraph" w:styleId="Punto2" w:customStyle="1">
    <w:name w:val="Punto 2"/>
    <w:basedOn w:val="Normal"/>
    <w:qFormat/>
    <w:pPr>
      <w:spacing w:before="0" w:after="60"/>
      <w:ind w:left="284" w:hanging="0"/>
    </w:pPr>
    <w:rPr>
      <w:spacing w:val="0"/>
    </w:rPr>
  </w:style>
  <w:style w:type="paragraph" w:styleId="Punto" w:customStyle="1">
    <w:name w:val="Punto"/>
    <w:basedOn w:val="Normal"/>
    <w:qFormat/>
    <w:pPr>
      <w:spacing w:before="120" w:after="0"/>
      <w:ind w:left="1418" w:hanging="851"/>
    </w:pPr>
    <w:rPr>
      <w:spacing w:val="0"/>
    </w:rPr>
  </w:style>
  <w:style w:type="paragraph" w:styleId="BodyText21" w:customStyle="1">
    <w:name w:val="Body Text 21"/>
    <w:basedOn w:val="Normal"/>
    <w:qFormat/>
    <w:pPr/>
    <w:rPr>
      <w:rFonts w:ascii="Times New Roman" w:hAnsi="Times New Roman" w:eastAsia="Times New Roman" w:cs="Times New Roman"/>
      <w:spacing w:val="0"/>
    </w:rPr>
  </w:style>
  <w:style w:type="paragraph" w:styleId="Contents1" w:customStyle="1">
    <w:name w:val="Contents 1"/>
    <w:basedOn w:val="Normal"/>
    <w:next w:val="Normal"/>
    <w:autoRedefine/>
    <w:qFormat/>
    <w:pPr>
      <w:ind w:left="200" w:hanging="200"/>
      <w:jc w:val="center"/>
    </w:pPr>
    <w:rPr>
      <w:rFonts w:ascii="Times New Roman" w:hAnsi="Times New Roman" w:eastAsia="Times New Roman" w:cs="Times New Roman"/>
      <w:b/>
      <w:bCs/>
      <w:spacing w:val="0"/>
    </w:rPr>
  </w:style>
  <w:style w:type="paragraph" w:styleId="Contents2" w:customStyle="1">
    <w:name w:val="Contents 2"/>
    <w:basedOn w:val="Normal"/>
    <w:next w:val="Normal"/>
    <w:autoRedefine/>
    <w:qFormat/>
    <w:pPr>
      <w:ind w:left="400" w:hanging="200"/>
    </w:pPr>
    <w:rPr>
      <w:rFonts w:ascii="Times New Roman" w:hAnsi="Times New Roman" w:eastAsia="Times New Roman" w:cs="Times New Roman"/>
      <w:spacing w:val="0"/>
    </w:rPr>
  </w:style>
  <w:style w:type="paragraph" w:styleId="Contents3" w:customStyle="1">
    <w:name w:val="Contents 3"/>
    <w:basedOn w:val="Normal"/>
    <w:next w:val="Normal"/>
    <w:autoRedefine/>
    <w:qFormat/>
    <w:pPr>
      <w:ind w:left="600" w:hanging="200"/>
    </w:pPr>
    <w:rPr>
      <w:rFonts w:ascii="Times New Roman" w:hAnsi="Times New Roman" w:eastAsia="Times New Roman" w:cs="Times New Roman"/>
      <w:spacing w:val="0"/>
    </w:rPr>
  </w:style>
  <w:style w:type="paragraph" w:styleId="Contents4" w:customStyle="1">
    <w:name w:val="Contents 4"/>
    <w:basedOn w:val="Normal"/>
    <w:next w:val="Normal"/>
    <w:autoRedefine/>
    <w:qFormat/>
    <w:pPr>
      <w:ind w:left="800" w:hanging="200"/>
    </w:pPr>
    <w:rPr>
      <w:rFonts w:ascii="Times New Roman" w:hAnsi="Times New Roman" w:eastAsia="Times New Roman" w:cs="Times New Roman"/>
      <w:spacing w:val="0"/>
    </w:rPr>
  </w:style>
  <w:style w:type="paragraph" w:styleId="Contents5" w:customStyle="1">
    <w:name w:val="Contents 5"/>
    <w:basedOn w:val="Normal"/>
    <w:next w:val="Normal"/>
    <w:autoRedefine/>
    <w:qFormat/>
    <w:pPr>
      <w:ind w:left="1000" w:hanging="200"/>
    </w:pPr>
    <w:rPr>
      <w:rFonts w:ascii="Times New Roman" w:hAnsi="Times New Roman" w:eastAsia="Times New Roman" w:cs="Times New Roman"/>
      <w:spacing w:val="0"/>
    </w:rPr>
  </w:style>
  <w:style w:type="paragraph" w:styleId="Contents6" w:customStyle="1">
    <w:name w:val="Contents 6"/>
    <w:basedOn w:val="Normal"/>
    <w:next w:val="Normal"/>
    <w:autoRedefine/>
    <w:qFormat/>
    <w:pPr>
      <w:ind w:left="1200" w:hanging="200"/>
    </w:pPr>
    <w:rPr>
      <w:rFonts w:ascii="Times New Roman" w:hAnsi="Times New Roman" w:eastAsia="Times New Roman" w:cs="Times New Roman"/>
      <w:spacing w:val="0"/>
    </w:rPr>
  </w:style>
  <w:style w:type="paragraph" w:styleId="Contents7" w:customStyle="1">
    <w:name w:val="Contents 7"/>
    <w:basedOn w:val="Normal"/>
    <w:next w:val="Normal"/>
    <w:autoRedefine/>
    <w:qFormat/>
    <w:pPr>
      <w:ind w:left="1400" w:hanging="200"/>
    </w:pPr>
    <w:rPr>
      <w:rFonts w:ascii="Times New Roman" w:hAnsi="Times New Roman" w:eastAsia="Times New Roman" w:cs="Times New Roman"/>
      <w:spacing w:val="0"/>
    </w:rPr>
  </w:style>
  <w:style w:type="paragraph" w:styleId="Contents8" w:customStyle="1">
    <w:name w:val="Contents 8"/>
    <w:basedOn w:val="Normal"/>
    <w:next w:val="Normal"/>
    <w:autoRedefine/>
    <w:qFormat/>
    <w:pPr>
      <w:ind w:left="1600" w:hanging="200"/>
    </w:pPr>
    <w:rPr>
      <w:rFonts w:ascii="Times New Roman" w:hAnsi="Times New Roman" w:eastAsia="Times New Roman" w:cs="Times New Roman"/>
      <w:spacing w:val="0"/>
    </w:rPr>
  </w:style>
  <w:style w:type="paragraph" w:styleId="Contents9" w:customStyle="1">
    <w:name w:val="Contents 9"/>
    <w:basedOn w:val="Normal"/>
    <w:next w:val="Normal"/>
    <w:autoRedefine/>
    <w:qFormat/>
    <w:pPr>
      <w:ind w:left="1800" w:hanging="200"/>
    </w:pPr>
    <w:rPr>
      <w:rFonts w:ascii="Times New Roman" w:hAnsi="Times New Roman" w:eastAsia="Times New Roman" w:cs="Times New Roman"/>
      <w:spacing w:val="0"/>
    </w:rPr>
  </w:style>
  <w:style w:type="paragraph" w:styleId="Indexheading">
    <w:name w:val="index heading"/>
    <w:basedOn w:val="Ttulo"/>
    <w:qFormat/>
    <w:pPr>
      <w:suppressLineNumbers/>
    </w:pPr>
    <w:rPr>
      <w:sz w:val="32"/>
      <w:szCs w:val="32"/>
    </w:rPr>
  </w:style>
  <w:style w:type="paragraph" w:styleId="BalloonText">
    <w:name w:val="Balloon Text"/>
    <w:basedOn w:val="Normal"/>
    <w:qFormat/>
    <w:pPr/>
    <w:rPr>
      <w:rFonts w:ascii="Tahoma" w:hAnsi="Tahoma" w:eastAsia="Tahoma" w:cs="Tahoma"/>
      <w:spacing w:val="0"/>
      <w:sz w:val="16"/>
      <w:szCs w:val="16"/>
    </w:rPr>
  </w:style>
  <w:style w:type="paragraph" w:styleId="Estilo11ptPrimeralnea125cm" w:customStyle="1">
    <w:name w:val="Estilo 11 pt Primera línea:  125 cm"/>
    <w:basedOn w:val="Normal"/>
    <w:qFormat/>
    <w:pPr>
      <w:spacing w:before="120" w:after="0"/>
      <w:ind w:firstLine="709"/>
    </w:pPr>
    <w:rPr>
      <w:spacing w:val="0"/>
      <w:sz w:val="22"/>
    </w:rPr>
  </w:style>
  <w:style w:type="paragraph" w:styleId="EstiloTtulo111pt" w:customStyle="1">
    <w:name w:val="Estilo Título 1 + 11 pt"/>
    <w:basedOn w:val="Ttulo1"/>
    <w:qFormat/>
    <w:pPr>
      <w:tabs>
        <w:tab w:val="clear" w:pos="720"/>
        <w:tab w:val="left" w:pos="540" w:leader="none"/>
        <w:tab w:val="center" w:pos="4513" w:leader="none"/>
      </w:tabs>
      <w:ind w:left="180" w:hanging="0"/>
    </w:pPr>
    <w:rPr>
      <w:rFonts w:cs="Arial"/>
      <w:spacing w:val="-2"/>
      <w:sz w:val="22"/>
    </w:rPr>
  </w:style>
  <w:style w:type="paragraph" w:styleId="Estilo12ptPrimeralnea125cm" w:customStyle="1">
    <w:name w:val="Estilo 12 pt Primera línea:  125 cm"/>
    <w:basedOn w:val="Normal"/>
    <w:qFormat/>
    <w:pPr>
      <w:ind w:firstLine="708"/>
    </w:pPr>
    <w:rPr>
      <w:spacing w:val="0"/>
      <w:sz w:val="22"/>
    </w:rPr>
  </w:style>
  <w:style w:type="paragraph" w:styleId="Estilo1" w:customStyle="1">
    <w:name w:val="Estilo1"/>
    <w:basedOn w:val="Cuerpodetexto"/>
    <w:qFormat/>
    <w:pPr>
      <w:pBdr>
        <w:top w:val="nil"/>
        <w:left w:val="nil"/>
        <w:bottom w:val="nil"/>
        <w:right w:val="nil"/>
      </w:pBdr>
      <w:spacing w:before="0" w:after="120"/>
      <w:jc w:val="both"/>
    </w:pPr>
    <w:rPr>
      <w:b w:val="false"/>
      <w:sz w:val="22"/>
    </w:rPr>
  </w:style>
  <w:style w:type="paragraph" w:styleId="Textoestndar" w:customStyle="1">
    <w:name w:val="Texto estándar"/>
    <w:basedOn w:val="Normal"/>
    <w:qFormat/>
    <w:pPr>
      <w:keepNext w:val="true"/>
      <w:spacing w:before="120" w:after="120"/>
    </w:pPr>
    <w:rPr>
      <w:spacing w:val="0"/>
    </w:rPr>
  </w:style>
  <w:style w:type="paragraph" w:styleId="ListParagraph">
    <w:name w:val="List Paragraph"/>
    <w:basedOn w:val="Standard"/>
    <w:qFormat/>
    <w:pPr>
      <w:spacing w:before="280" w:after="280"/>
      <w:ind w:left="720" w:hanging="0"/>
      <w:contextualSpacing/>
    </w:pPr>
    <w:rPr/>
  </w:style>
  <w:style w:type="paragraph" w:styleId="ANA" w:customStyle="1">
    <w:name w:val="ANA"/>
    <w:qFormat/>
    <w:pPr>
      <w:widowControl/>
      <w:suppressAutoHyphens w:val="true"/>
      <w:bidi w:val="0"/>
      <w:spacing w:lineRule="auto" w:line="312" w:before="120" w:after="120"/>
      <w:ind w:firstLine="709"/>
      <w:jc w:val="both"/>
      <w:textAlignment w:val="baseline"/>
    </w:pPr>
    <w:rPr>
      <w:rFonts w:ascii="Arial" w:hAnsi="Arial" w:eastAsia="Arial" w:cs="Arial"/>
      <w:color w:val="auto"/>
      <w:kern w:val="0"/>
      <w:sz w:val="20"/>
      <w:szCs w:val="20"/>
      <w:lang w:val="es-ES" w:eastAsia="es-ES" w:bidi="ar-SA"/>
    </w:rPr>
  </w:style>
  <w:style w:type="paragraph" w:styleId="Cabecera">
    <w:name w:val="Header"/>
    <w:basedOn w:val="Cabeceraypie"/>
    <w:pPr/>
    <w:rPr/>
  </w:style>
  <w:style w:type="paragraph" w:styleId="Contenidodelmarco" w:customStyle="1">
    <w:name w:val="Contenido del marco"/>
    <w:basedOn w:val="Standard"/>
    <w:qFormat/>
    <w:pPr/>
    <w:rPr/>
  </w:style>
  <w:style w:type="paragraph" w:styleId="ContentsHeading" w:customStyle="1">
    <w:name w:val="Contents Heading"/>
    <w:basedOn w:val="Ttulo"/>
    <w:qFormat/>
    <w:pPr>
      <w:suppressLineNumbers/>
    </w:pPr>
    <w:rPr>
      <w:sz w:val="32"/>
      <w:szCs w:val="32"/>
    </w:rPr>
  </w:style>
  <w:style w:type="paragraph" w:styleId="Ttulo10" w:customStyle="1">
    <w:name w:val="Título 10"/>
    <w:basedOn w:val="Ttulo"/>
    <w:qFormat/>
    <w:pPr/>
    <w:rPr/>
  </w:style>
  <w:style w:type="paragraph" w:styleId="Textopreformateado" w:customStyle="1">
    <w:name w:val="Texto preformateado"/>
    <w:basedOn w:val="Standard"/>
    <w:qFormat/>
    <w:pPr/>
    <w:rPr/>
  </w:style>
  <w:style w:type="paragraph" w:styleId="Default" w:customStyle="1">
    <w:name w:val="Default"/>
    <w:qFormat/>
    <w:pPr>
      <w:widowControl/>
      <w:suppressAutoHyphens w:val="true"/>
      <w:bidi w:val="0"/>
      <w:spacing w:before="0" w:after="0"/>
      <w:jc w:val="left"/>
      <w:textAlignment w:val="baseline"/>
    </w:pPr>
    <w:rPr>
      <w:rFonts w:ascii="Arial" w:hAnsi="Arial" w:eastAsia="Arial" w:cs="Arial"/>
      <w:color w:val="000000"/>
      <w:kern w:val="0"/>
      <w:sz w:val="24"/>
      <w:szCs w:val="20"/>
      <w:lang w:val="es-ES" w:eastAsia="es-ES" w:bidi="ar-SA"/>
    </w:rPr>
  </w:style>
  <w:style w:type="paragraph" w:styleId="Contenidodelatabla" w:customStyle="1">
    <w:name w:val="Contenido de la tabla"/>
    <w:basedOn w:val="Standard"/>
    <w:qFormat/>
    <w:pPr/>
    <w:rPr/>
  </w:style>
  <w:style w:type="paragraph" w:styleId="Ttulodelatabla" w:customStyle="1">
    <w:name w:val="Título de la tabla"/>
    <w:basedOn w:val="Contenidodelatabla"/>
    <w:qFormat/>
    <w:pPr/>
    <w:rPr/>
  </w:style>
  <w:style w:type="paragraph" w:styleId="DefinitionTerm" w:customStyle="1">
    <w:name w:val="Definition Term"/>
    <w:basedOn w:val="Standard"/>
    <w:qFormat/>
    <w:pPr/>
    <w:rPr/>
  </w:style>
  <w:style w:type="paragraph" w:styleId="DefinitionList" w:customStyle="1">
    <w:name w:val="Definition List"/>
    <w:basedOn w:val="Standard"/>
    <w:qFormat/>
    <w:pPr>
      <w:ind w:left="360" w:hanging="0"/>
    </w:pPr>
    <w:rPr/>
  </w:style>
  <w:style w:type="paragraph" w:styleId="H1" w:customStyle="1">
    <w:name w:val="H1"/>
    <w:basedOn w:val="Standard"/>
    <w:qFormat/>
    <w:pPr>
      <w:keepNext w:val="true"/>
      <w:spacing w:before="100" w:after="100"/>
      <w:outlineLvl w:val="1"/>
    </w:pPr>
    <w:rPr>
      <w:b/>
      <w:kern w:val="2"/>
      <w:sz w:val="48"/>
    </w:rPr>
  </w:style>
  <w:style w:type="paragraph" w:styleId="H2" w:customStyle="1">
    <w:name w:val="H2"/>
    <w:basedOn w:val="Standard"/>
    <w:qFormat/>
    <w:pPr>
      <w:keepNext w:val="true"/>
      <w:spacing w:before="100" w:after="100"/>
      <w:outlineLvl w:val="2"/>
    </w:pPr>
    <w:rPr>
      <w:b/>
      <w:sz w:val="36"/>
    </w:rPr>
  </w:style>
  <w:style w:type="paragraph" w:styleId="H3" w:customStyle="1">
    <w:name w:val="H3"/>
    <w:basedOn w:val="Standard"/>
    <w:qFormat/>
    <w:pPr>
      <w:keepNext w:val="true"/>
      <w:spacing w:before="100" w:after="100"/>
      <w:outlineLvl w:val="3"/>
    </w:pPr>
    <w:rPr>
      <w:b/>
      <w:sz w:val="28"/>
    </w:rPr>
  </w:style>
  <w:style w:type="paragraph" w:styleId="H4" w:customStyle="1">
    <w:name w:val="H4"/>
    <w:basedOn w:val="Standard"/>
    <w:qFormat/>
    <w:pPr>
      <w:keepNext w:val="true"/>
      <w:spacing w:before="100" w:after="100"/>
      <w:outlineLvl w:val="4"/>
    </w:pPr>
    <w:rPr>
      <w:b/>
      <w:sz w:val="24"/>
    </w:rPr>
  </w:style>
  <w:style w:type="paragraph" w:styleId="H5" w:customStyle="1">
    <w:name w:val="H5"/>
    <w:basedOn w:val="Standard"/>
    <w:qFormat/>
    <w:pPr>
      <w:keepNext w:val="true"/>
      <w:spacing w:before="100" w:after="100"/>
      <w:outlineLvl w:val="5"/>
    </w:pPr>
    <w:rPr>
      <w:b/>
    </w:rPr>
  </w:style>
  <w:style w:type="paragraph" w:styleId="H6" w:customStyle="1">
    <w:name w:val="H6"/>
    <w:basedOn w:val="Standard"/>
    <w:qFormat/>
    <w:pPr>
      <w:keepNext w:val="true"/>
      <w:spacing w:before="100" w:after="100"/>
      <w:outlineLvl w:val="6"/>
    </w:pPr>
    <w:rPr>
      <w:b/>
      <w:sz w:val="16"/>
    </w:rPr>
  </w:style>
  <w:style w:type="paragraph" w:styleId="Address" w:customStyle="1">
    <w:name w:val="Address"/>
    <w:basedOn w:val="Standard"/>
    <w:qFormat/>
    <w:pPr/>
    <w:rPr>
      <w:i/>
    </w:rPr>
  </w:style>
  <w:style w:type="paragraph" w:styleId="Blockquote" w:customStyle="1">
    <w:name w:val="Blockquote"/>
    <w:basedOn w:val="Standard"/>
    <w:qFormat/>
    <w:pPr>
      <w:spacing w:before="100" w:after="100"/>
      <w:ind w:left="360" w:right="360" w:hanging="0"/>
    </w:pPr>
    <w:rPr/>
  </w:style>
  <w:style w:type="paragraph" w:styleId="Preformatted" w:customStyle="1">
    <w:name w:val="Preformatted"/>
    <w:basedOn w:val="Standard"/>
    <w:qFormat/>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Courier New" w:cs="Courier New"/>
    </w:rPr>
  </w:style>
  <w:style w:type="paragraph" w:styleId="ZBottomofForm" w:customStyle="1">
    <w:name w:val="z-Bottom of Form"/>
    <w:qFormat/>
    <w:pPr>
      <w:widowControl/>
      <w:pBdr>
        <w:top w:val="double" w:sz="2" w:space="0" w:color="000000"/>
        <w:left w:val="double" w:sz="2" w:space="0" w:color="000000"/>
        <w:bottom w:val="double" w:sz="2" w:space="0" w:color="000000"/>
        <w:right w:val="double" w:sz="2" w:space="0" w:color="000000"/>
      </w:pBdr>
      <w:suppressAutoHyphens w:val="true"/>
      <w:bidi w:val="0"/>
      <w:spacing w:before="0" w:after="0"/>
      <w:jc w:val="center"/>
      <w:textAlignment w:val="baseline"/>
    </w:pPr>
    <w:rPr>
      <w:rFonts w:ascii="Arial" w:hAnsi="Arial" w:eastAsia="Arial" w:cs="Courier New"/>
      <w:vanish/>
      <w:color w:val="auto"/>
      <w:kern w:val="0"/>
      <w:sz w:val="16"/>
      <w:szCs w:val="24"/>
      <w:lang w:val="es-ES" w:eastAsia="es-ES" w:bidi="ar-SA"/>
    </w:rPr>
  </w:style>
  <w:style w:type="paragraph" w:styleId="ZTopofForm" w:customStyle="1">
    <w:name w:val="z-Top of Form"/>
    <w:qFormat/>
    <w:pPr>
      <w:widowControl/>
      <w:suppressAutoHyphens w:val="true"/>
      <w:bidi w:val="0"/>
      <w:spacing w:before="0" w:after="0"/>
      <w:jc w:val="center"/>
      <w:textAlignment w:val="baseline"/>
    </w:pPr>
    <w:rPr>
      <w:rFonts w:ascii="Arial" w:hAnsi="Arial" w:eastAsia="Arial" w:cs="Courier New"/>
      <w:vanish/>
      <w:color w:val="auto"/>
      <w:kern w:val="0"/>
      <w:sz w:val="16"/>
      <w:szCs w:val="24"/>
      <w:lang w:val="es-ES" w:eastAsia="es-ES" w:bidi="ar-SA"/>
    </w:rPr>
  </w:style>
  <w:style w:type="paragraph" w:styleId="CabeceraCentrodirectivo" w:customStyle="1">
    <w:name w:val="Cabecera - Centro directivo"/>
    <w:qFormat/>
    <w:pPr>
      <w:widowControl/>
      <w:suppressAutoHyphens w:val="true"/>
      <w:bidi w:val="0"/>
      <w:spacing w:before="0" w:after="57"/>
      <w:jc w:val="left"/>
      <w:textAlignment w:val="baseline"/>
    </w:pPr>
    <w:rPr>
      <w:rFonts w:ascii="Source Sans Pro" w:hAnsi="Source Sans Pro" w:eastAsia="Noto Sans HK" w:cs="Source Sans Pro"/>
      <w:color w:val="auto"/>
      <w:kern w:val="0"/>
      <w:sz w:val="18"/>
      <w:szCs w:val="16"/>
      <w:lang w:val="es-ES" w:eastAsia="en-US" w:bidi="ar-SA"/>
    </w:rPr>
  </w:style>
  <w:style w:type="paragraph" w:styleId="CabeceraConsejera" w:customStyle="1">
    <w:name w:val="Cabecera - Consejería"/>
    <w:next w:val="CabeceraCentrodirectivo"/>
    <w:qFormat/>
    <w:pPr>
      <w:widowControl/>
      <w:suppressAutoHyphens w:val="true"/>
      <w:bidi w:val="0"/>
      <w:spacing w:before="0" w:after="0"/>
      <w:jc w:val="left"/>
      <w:textAlignment w:val="baseline"/>
    </w:pPr>
    <w:rPr>
      <w:rFonts w:ascii="Source Sans Pro SemiBold" w:hAnsi="Source Sans Pro SemiBold" w:eastAsia="Noto Sans HK Medium" w:cs="Source Sans Pro SemiBold"/>
      <w:color w:val="auto"/>
      <w:kern w:val="0"/>
      <w:sz w:val="18"/>
      <w:szCs w:val="17"/>
      <w:lang w:val="es-ES" w:eastAsia="en-US" w:bidi="ar-SA"/>
    </w:rPr>
  </w:style>
  <w:style w:type="paragraph" w:styleId="Subttulo">
    <w:name w:val="Subtitle"/>
    <w:basedOn w:val="Ttulo"/>
    <w:next w:val="Textbody"/>
    <w:uiPriority w:val="11"/>
    <w:qFormat/>
    <w:pPr>
      <w:spacing w:before="60" w:after="120"/>
    </w:pPr>
    <w:rPr>
      <w:sz w:val="36"/>
      <w:szCs w:val="36"/>
    </w:rPr>
  </w:style>
  <w:style w:type="paragraph" w:styleId="Cuerpoanexos" w:customStyle="1">
    <w:name w:val="Cuerpo anexos"/>
    <w:basedOn w:val="Textbody"/>
    <w:qFormat/>
    <w:pPr>
      <w:suppressAutoHyphens w:val="true"/>
      <w:spacing w:before="0" w:after="62"/>
    </w:pPr>
    <w:rPr/>
  </w:style>
  <w:style w:type="numbering" w:styleId="NoList" w:default="1">
    <w:name w:val="No List"/>
    <w:uiPriority w:val="99"/>
    <w:semiHidden/>
    <w:unhideWhenUsed/>
    <w:qFormat/>
  </w:style>
  <w:style w:type="numbering" w:styleId="WWOutlineListStyle1" w:customStyle="1">
    <w:name w:val="WW_OutlineListStyle_1"/>
    <w:qFormat/>
  </w:style>
  <w:style w:type="numbering" w:styleId="WWOutlineListStyle" w:customStyle="1">
    <w:name w:val="WW_OutlineListStyle"/>
    <w:qFormat/>
  </w:style>
  <w:style w:type="numbering" w:styleId="Vieta" w:customStyle="1">
    <w:name w:val="Viñeta •"/>
    <w:qFormat/>
  </w:style>
  <w:style w:type="numbering" w:styleId="LFO2" w:customStyle="1">
    <w:name w:val="LFO2"/>
    <w:qFormat/>
  </w:style>
  <w:style w:type="numbering" w:styleId="LFO3" w:customStyle="1">
    <w:name w:val="LFO3"/>
    <w:qFormat/>
  </w:style>
  <w:style w:type="numbering" w:styleId="LFO4" w:customStyle="1">
    <w:name w:val="LFO4"/>
    <w:qFormat/>
  </w:style>
  <w:style w:type="numbering" w:styleId="LFO5" w:customStyle="1">
    <w:name w:val="LFO5"/>
    <w:qFormat/>
  </w:style>
  <w:style w:type="numbering" w:styleId="LFO6" w:customStyle="1">
    <w:name w:val="LFO6"/>
    <w:qFormat/>
  </w:style>
  <w:style w:type="numbering" w:styleId="LFO7" w:customStyle="1">
    <w:name w:val="LFO7"/>
    <w:qFormat/>
  </w:style>
  <w:style w:type="numbering" w:styleId="LFO8" w:customStyle="1">
    <w:name w:val="LFO8"/>
    <w:qFormat/>
  </w:style>
  <w:style w:type="numbering" w:styleId="LFO9" w:customStyle="1">
    <w:name w:val="LFO9"/>
    <w:qFormat/>
  </w:style>
  <w:style w:type="numbering" w:styleId="LFO10" w:customStyle="1">
    <w:name w:val="LFO10"/>
    <w:qFormat/>
  </w:style>
  <w:style w:type="numbering" w:styleId="LFO11" w:customStyle="1">
    <w:name w:val="LFO11"/>
    <w:qFormat/>
  </w:style>
  <w:style w:type="numbering" w:styleId="WW8Num10" w:customStyle="1">
    <w:name w:val="WW8Num10"/>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TotalTime>
  <Application>LibreOffice/7.1.5.2$Windows_X86_64 LibreOffice_project/85f04e9f809797b8199d13c421bd8a2b025d52b5</Application>
  <AppVersion>15.0000</AppVersion>
  <Pages>2</Pages>
  <Words>511</Words>
  <Characters>2597</Characters>
  <CharactersWithSpaces>3093</CharactersWithSpaces>
  <Paragraphs>22</Paragraphs>
  <Company>Junta de Andalucia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2025-02-18T09:52:00Z</dcterms:created>
  <dc:creator>Juan Antonio Canales Pozo</dc:creator>
  <dc:description/>
  <dc:language>es-ES</dc:language>
  <cp:lastModifiedBy/>
  <cp:lastPrinted>2024-11-22T14:25:00Z</cp:lastPrinted>
  <dcterms:modified xsi:type="dcterms:W3CDTF">2026-03-13T12:41:37Z</dcterms:modified>
  <cp:revision>16</cp:revision>
  <dc:subject>Presa de Embalse Los Hurones</dc:subject>
  <dc:title>Artículo 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1</vt:bool>
  </property>
</Properties>
</file>