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464C84" w14:textId="06F22C6A" w:rsidR="00634E0A" w:rsidRPr="00634E0A" w:rsidRDefault="00634E0A" w:rsidP="00634E0A">
      <w:pPr>
        <w:spacing w:before="240" w:after="240" w:line="240" w:lineRule="auto"/>
        <w:jc w:val="center"/>
        <w:outlineLvl w:val="1"/>
        <w:rPr>
          <w:rFonts w:eastAsia="Noto Sans HK" w:cs="Times New Roman"/>
          <w:b/>
          <w:caps/>
          <w:color w:val="368F3F"/>
          <w:szCs w:val="16"/>
        </w:rPr>
      </w:pPr>
      <w:bookmarkStart w:id="0" w:name="_GoBack"/>
      <w:r w:rsidRPr="00634E0A">
        <w:rPr>
          <w:rFonts w:eastAsia="Noto Sans HK" w:cs="Times New Roman"/>
          <w:b/>
          <w:caps/>
          <w:color w:val="368F3F"/>
          <w:szCs w:val="16"/>
        </w:rPr>
        <w:t>ANEXO 1. DESCRIPCIÓN Y ESPECIFICACIONES TÉCNICAS MÍNIMAS</w:t>
      </w:r>
    </w:p>
    <w:bookmarkEnd w:id="0"/>
    <w:p w14:paraId="29EE8B0B" w14:textId="77777777" w:rsidR="00634E0A" w:rsidRPr="00634E0A" w:rsidRDefault="00634E0A" w:rsidP="00634E0A">
      <w:pPr>
        <w:spacing w:before="240" w:after="240" w:line="240" w:lineRule="auto"/>
        <w:outlineLvl w:val="1"/>
        <w:rPr>
          <w:rFonts w:eastAsia="Noto Sans HK" w:cs="Times New Roman"/>
          <w:caps/>
          <w:color w:val="368F3F"/>
        </w:rPr>
      </w:pPr>
      <w:r w:rsidRPr="00634E0A">
        <w:rPr>
          <w:rFonts w:eastAsia="Noto Sans HK" w:cs="Times New Roman"/>
          <w:caps/>
          <w:color w:val="368F3F"/>
        </w:rPr>
        <w:t>OBJETO</w:t>
      </w:r>
    </w:p>
    <w:p w14:paraId="3F58DC38" w14:textId="77777777" w:rsidR="00634E0A" w:rsidRPr="00634E0A" w:rsidRDefault="00634E0A" w:rsidP="00634E0A">
      <w:pPr>
        <w:spacing w:before="120" w:after="120" w:line="360" w:lineRule="auto"/>
      </w:pPr>
      <w:r w:rsidRPr="00634E0A">
        <w:t>El objeto del presente anexo es describir las Prescripciones Técnicas mínimas que debe reunir el equipamiento objeto del contrato con destino a la ampliación y reforma del Hospital Universitario Costa del Sol, centro dependiente del SAS.</w:t>
      </w:r>
    </w:p>
    <w:p w14:paraId="4F052529" w14:textId="77777777" w:rsidR="00634E0A" w:rsidRPr="00634E0A" w:rsidRDefault="00634E0A" w:rsidP="00634E0A">
      <w:pPr>
        <w:spacing w:before="120" w:after="120" w:line="360" w:lineRule="auto"/>
      </w:pPr>
      <w:r w:rsidRPr="00634E0A">
        <w:t>Los equipos a suministrar tendrán que cumplir con las especificaciones técnicas, composición y características establecidas como mínimas en el presente documento. Si alguna de las características establecidas en las especificaciones técnicas determinara una marca o modelo exclusivo, éstas serán tomadas únicamente como guía u orientación, sin que el hecho de no ajustarse exactamente sea causa de exclusión. De la misma forma, si el proveedor oferta un equipo con una configuración de características técnicas alternativa a la especificada en las prescripciones técnicas mínimas que garantice que cumple o supera la funcionalidad exigida por las mismas, éste deberá realizar una justificación técnica del cumplimiento de la funcionalidad y la especificación de esta configuración alternativa para ser evaluada durante el proceso de valoración de ofertas.</w:t>
      </w:r>
    </w:p>
    <w:p w14:paraId="136F876A" w14:textId="77777777" w:rsidR="00634E0A" w:rsidRPr="00634E0A" w:rsidRDefault="00634E0A" w:rsidP="00634E0A">
      <w:pPr>
        <w:spacing w:before="120" w:after="120" w:line="360" w:lineRule="auto"/>
      </w:pPr>
      <w:r w:rsidRPr="00634E0A">
        <w:t>Los términos seguidamente descritos forman parte inseparable y son de igual cumplimiento para todos los licitadores del concurso.</w:t>
      </w:r>
    </w:p>
    <w:p w14:paraId="38AAA81A" w14:textId="77777777" w:rsidR="00634E0A" w:rsidRPr="00634E0A" w:rsidRDefault="00634E0A" w:rsidP="00634E0A">
      <w:pPr>
        <w:spacing w:before="120" w:after="120" w:line="360" w:lineRule="auto"/>
      </w:pPr>
      <w:r w:rsidRPr="00634E0A">
        <w:t>Adicionalmente, será de obligado cumplimiento, por parte de los licitadores, la descripción y definición de los distintos apartados recogidos en la Tabla de Criterios de valoración mediante aplicación de fórmula correspondientes a cada uno de los equipos presentes en la Memoria Justificativa del expediente. La falta de información o respuesta en la descripción y definición de los distintos apartados recogidos en la Tabla de Criterios de valoración mediante aplicación de fórmula según el formato, la estructura y el orden proporcionados, será motivo de no valoración en el apartado correspondiente; incidiendo negativamente en la adjudicación.</w:t>
      </w:r>
    </w:p>
    <w:p w14:paraId="05FFC8F0" w14:textId="77777777" w:rsidR="00634E0A" w:rsidRPr="00634E0A" w:rsidRDefault="00634E0A" w:rsidP="00634E0A">
      <w:pPr>
        <w:spacing w:before="120" w:after="120" w:line="360" w:lineRule="auto"/>
      </w:pPr>
      <w:r w:rsidRPr="00634E0A">
        <w:t>Con objeto de facilitar y agilizar lo descrito en los textos anteriores, los licitadores deberán cumplimentar la Tabla de Datos técnicos del equipo y la Tabla de Criterios de valoración mediante aplicación de fórmula en el fichero Excel que estará a disposición de los licitadores junto con el resto de documentación del expediente.</w:t>
      </w:r>
    </w:p>
    <w:p w14:paraId="40CC4A59" w14:textId="77777777" w:rsidR="00634E0A" w:rsidRPr="00634E0A" w:rsidRDefault="00634E0A" w:rsidP="00634E0A">
      <w:pPr>
        <w:spacing w:before="120" w:after="120" w:line="360" w:lineRule="auto"/>
        <w:rPr>
          <w:rFonts w:eastAsia="Noto Sans HK" w:cs="Times New Roman"/>
          <w:b/>
          <w:caps/>
          <w:color w:val="368F3F"/>
          <w:szCs w:val="16"/>
        </w:rPr>
      </w:pPr>
      <w:r w:rsidRPr="00634E0A">
        <w:t>Los Criterios de valoración mediante aplicación de fórmula formarán parte inseparable de la oferta técnica, firmados por el apoderado de la empresa en todas sus hojas y será vinculante para la empresa adjudicataria.</w:t>
      </w:r>
      <w:r w:rsidRPr="00634E0A">
        <w:br w:type="page"/>
      </w:r>
      <w:r w:rsidRPr="00634E0A">
        <w:rPr>
          <w:rFonts w:eastAsia="Noto Sans HK" w:cs="Times New Roman"/>
          <w:b/>
          <w:caps/>
          <w:color w:val="368F3F"/>
          <w:szCs w:val="16"/>
        </w:rPr>
        <w:t>PRESCRIPCIONES TÉCNICAS MÍNIMAS</w:t>
      </w:r>
    </w:p>
    <w:p w14:paraId="784D03C8" w14:textId="77777777" w:rsidR="00634E0A" w:rsidRPr="00634E0A" w:rsidRDefault="00634E0A" w:rsidP="00634E0A">
      <w:pPr>
        <w:spacing w:before="120" w:after="240" w:line="240" w:lineRule="auto"/>
        <w:jc w:val="left"/>
        <w:outlineLvl w:val="1"/>
        <w:rPr>
          <w:rFonts w:eastAsia="Noto Sans HK Black" w:cs="Times New Roman"/>
          <w:b/>
        </w:rPr>
      </w:pPr>
      <w:r w:rsidRPr="00634E0A">
        <w:rPr>
          <w:rFonts w:eastAsia="Noto Sans HK Black" w:cs="Times New Roman"/>
          <w:b/>
        </w:rPr>
        <w:t>AGRUPACIÓN 1. MOTORES QUIRÚRGICOS TRAUMATOLOGÍA</w:t>
      </w:r>
    </w:p>
    <w:p w14:paraId="3D970C7D" w14:textId="77777777" w:rsidR="00634E0A" w:rsidRPr="00634E0A" w:rsidRDefault="00634E0A" w:rsidP="00634E0A">
      <w:pPr>
        <w:spacing w:before="120" w:after="240" w:line="240" w:lineRule="auto"/>
        <w:jc w:val="left"/>
        <w:outlineLvl w:val="1"/>
        <w:rPr>
          <w:rFonts w:eastAsia="Noto Sans HK Black" w:cs="Times New Roman"/>
          <w:b/>
        </w:rPr>
      </w:pPr>
      <w:r w:rsidRPr="00634E0A">
        <w:rPr>
          <w:rFonts w:eastAsia="Noto Sans HK Black" w:cs="Times New Roman"/>
          <w:b/>
        </w:rPr>
        <w:t>Lote 1. Motor quirúrgico modular para traumatología – pequeños huesos</w:t>
      </w:r>
    </w:p>
    <w:p w14:paraId="66C6E290" w14:textId="77777777" w:rsidR="00634E0A" w:rsidRPr="00634E0A" w:rsidRDefault="00634E0A" w:rsidP="00634E0A">
      <w:pPr>
        <w:spacing w:before="120" w:after="120" w:line="360" w:lineRule="auto"/>
        <w:rPr>
          <w:bCs/>
          <w:szCs w:val="16"/>
        </w:rPr>
      </w:pPr>
      <w:r w:rsidRPr="00634E0A">
        <w:rPr>
          <w:bCs/>
          <w:szCs w:val="16"/>
        </w:rPr>
        <w:t>Motor quirúrgico modular para traumatología – pequeños huesos con las siguientes características técnicas mínimas:</w:t>
      </w:r>
    </w:p>
    <w:p w14:paraId="76EE8F44" w14:textId="77777777" w:rsidR="00634E0A" w:rsidRPr="00634E0A" w:rsidRDefault="00634E0A" w:rsidP="00634E0A">
      <w:pPr>
        <w:spacing w:before="120" w:after="120" w:line="360" w:lineRule="auto"/>
        <w:rPr>
          <w:bCs/>
          <w:szCs w:val="16"/>
        </w:rPr>
      </w:pPr>
      <w:r w:rsidRPr="00634E0A">
        <w:rPr>
          <w:bCs/>
          <w:szCs w:val="16"/>
        </w:rPr>
        <w:t xml:space="preserve">Debe poder permitir las acciones de fresado, perforación, corte sagital e introducción de agujas y pines para procedimiento de hueso mediano y pequeño en una pieza de mano. </w:t>
      </w:r>
    </w:p>
    <w:p w14:paraId="38FB258E" w14:textId="77777777" w:rsidR="00634E0A" w:rsidRPr="00634E0A" w:rsidRDefault="00634E0A" w:rsidP="00634E0A">
      <w:pPr>
        <w:spacing w:before="120" w:after="120" w:line="360" w:lineRule="auto"/>
        <w:rPr>
          <w:bCs/>
          <w:szCs w:val="16"/>
        </w:rPr>
      </w:pPr>
      <w:r w:rsidRPr="00634E0A">
        <w:rPr>
          <w:bCs/>
          <w:szCs w:val="16"/>
        </w:rPr>
        <w:t>Inclusión una pieza de mano modular.</w:t>
      </w:r>
    </w:p>
    <w:p w14:paraId="15DC8A30" w14:textId="77777777" w:rsidR="00634E0A" w:rsidRPr="00634E0A" w:rsidRDefault="00634E0A" w:rsidP="00634E0A">
      <w:pPr>
        <w:spacing w:before="120" w:after="120" w:line="360" w:lineRule="auto"/>
        <w:rPr>
          <w:bCs/>
          <w:szCs w:val="16"/>
        </w:rPr>
      </w:pPr>
      <w:r w:rsidRPr="00634E0A">
        <w:rPr>
          <w:bCs/>
          <w:szCs w:val="16"/>
        </w:rPr>
        <w:t> Una batería de iones de litio para la pieza de mano.</w:t>
      </w:r>
    </w:p>
    <w:p w14:paraId="48ADFF7F" w14:textId="77777777" w:rsidR="00634E0A" w:rsidRPr="00634E0A" w:rsidRDefault="00634E0A" w:rsidP="00634E0A">
      <w:pPr>
        <w:spacing w:before="120" w:after="120" w:line="360" w:lineRule="auto"/>
        <w:rPr>
          <w:bCs/>
          <w:szCs w:val="16"/>
        </w:rPr>
      </w:pPr>
      <w:r w:rsidRPr="00634E0A">
        <w:rPr>
          <w:bCs/>
          <w:szCs w:val="16"/>
        </w:rPr>
        <w:t>Una carcasa de baterías por pieza de mano.</w:t>
      </w:r>
    </w:p>
    <w:p w14:paraId="562F7D7B" w14:textId="77777777" w:rsidR="00634E0A" w:rsidRPr="00634E0A" w:rsidRDefault="00634E0A" w:rsidP="00634E0A">
      <w:pPr>
        <w:spacing w:before="120" w:after="120" w:line="360" w:lineRule="auto"/>
        <w:rPr>
          <w:bCs/>
          <w:szCs w:val="16"/>
        </w:rPr>
      </w:pPr>
      <w:r w:rsidRPr="00634E0A">
        <w:rPr>
          <w:bCs/>
          <w:szCs w:val="16"/>
        </w:rPr>
        <w:t>Un cargador de baterías de litio cada seis baterías. El cargador tiene capacidad para cargar al menos 6 baterías de forma simultánea.</w:t>
      </w:r>
    </w:p>
    <w:p w14:paraId="76EDC96C" w14:textId="77777777" w:rsidR="00634E0A" w:rsidRPr="00634E0A" w:rsidRDefault="00634E0A" w:rsidP="00634E0A">
      <w:pPr>
        <w:spacing w:before="120" w:after="120" w:line="360" w:lineRule="auto"/>
        <w:rPr>
          <w:bCs/>
          <w:szCs w:val="16"/>
        </w:rPr>
      </w:pPr>
      <w:r w:rsidRPr="00634E0A">
        <w:rPr>
          <w:bCs/>
          <w:szCs w:val="16"/>
        </w:rPr>
        <w:t xml:space="preserve">Ligero y fácilmente esterilizable, mediante múltiples métodos (entre ellos autoclave). </w:t>
      </w:r>
    </w:p>
    <w:p w14:paraId="1B552A19" w14:textId="77777777" w:rsidR="00634E0A" w:rsidRPr="00634E0A" w:rsidRDefault="00634E0A" w:rsidP="00634E0A">
      <w:pPr>
        <w:spacing w:before="120" w:after="120" w:line="360" w:lineRule="auto"/>
        <w:rPr>
          <w:bCs/>
          <w:szCs w:val="16"/>
        </w:rPr>
      </w:pPr>
      <w:r w:rsidRPr="00634E0A">
        <w:rPr>
          <w:bCs/>
          <w:szCs w:val="16"/>
        </w:rPr>
        <w:t>No debe necesitar mantenimiento rutinario ni lubricación de las piezas.</w:t>
      </w:r>
    </w:p>
    <w:p w14:paraId="2D3CD048" w14:textId="77777777" w:rsidR="00634E0A" w:rsidRPr="00634E0A" w:rsidRDefault="00634E0A" w:rsidP="00634E0A">
      <w:pPr>
        <w:spacing w:before="120" w:after="120" w:line="360" w:lineRule="auto"/>
        <w:rPr>
          <w:bCs/>
          <w:szCs w:val="16"/>
        </w:rPr>
      </w:pPr>
      <w:r w:rsidRPr="00634E0A">
        <w:rPr>
          <w:bCs/>
          <w:szCs w:val="16"/>
        </w:rPr>
        <w:t>El equipo tiene que disponer de la clasificación de estanqueidad a líquidos: IPX 9.</w:t>
      </w:r>
    </w:p>
    <w:p w14:paraId="110F33C6" w14:textId="77777777" w:rsidR="00634E0A" w:rsidRPr="00634E0A" w:rsidRDefault="00634E0A" w:rsidP="00634E0A">
      <w:pPr>
        <w:spacing w:before="120" w:after="120" w:line="360" w:lineRule="auto"/>
        <w:rPr>
          <w:bCs/>
          <w:szCs w:val="16"/>
        </w:rPr>
      </w:pPr>
      <w:r w:rsidRPr="00634E0A">
        <w:rPr>
          <w:bCs/>
          <w:szCs w:val="16"/>
          <w:u w:val="single"/>
        </w:rPr>
        <w:t>Adaptadores</w:t>
      </w:r>
      <w:r w:rsidRPr="00634E0A">
        <w:rPr>
          <w:bCs/>
          <w:szCs w:val="16"/>
        </w:rPr>
        <w:t>:</w:t>
      </w:r>
    </w:p>
    <w:p w14:paraId="0F41EFB3" w14:textId="77777777" w:rsidR="00634E0A" w:rsidRPr="00634E0A" w:rsidRDefault="00634E0A" w:rsidP="00634E0A">
      <w:pPr>
        <w:numPr>
          <w:ilvl w:val="1"/>
          <w:numId w:val="6"/>
        </w:numPr>
        <w:spacing w:before="120" w:after="120" w:line="360" w:lineRule="auto"/>
        <w:contextualSpacing/>
        <w:jc w:val="left"/>
        <w:rPr>
          <w:szCs w:val="16"/>
        </w:rPr>
      </w:pPr>
      <w:r w:rsidRPr="00634E0A">
        <w:rPr>
          <w:szCs w:val="16"/>
        </w:rPr>
        <w:t>Emboque Jacobs para brocas</w:t>
      </w:r>
    </w:p>
    <w:p w14:paraId="6F95656A" w14:textId="77777777" w:rsidR="00634E0A" w:rsidRPr="00634E0A" w:rsidRDefault="00634E0A" w:rsidP="00634E0A">
      <w:pPr>
        <w:numPr>
          <w:ilvl w:val="1"/>
          <w:numId w:val="6"/>
        </w:numPr>
        <w:spacing w:before="120" w:after="120" w:line="360" w:lineRule="auto"/>
        <w:contextualSpacing/>
        <w:jc w:val="left"/>
        <w:rPr>
          <w:szCs w:val="16"/>
        </w:rPr>
      </w:pPr>
      <w:r w:rsidRPr="00634E0A">
        <w:rPr>
          <w:szCs w:val="16"/>
        </w:rPr>
        <w:t>Emboque de anclaje rápido para fresas</w:t>
      </w:r>
    </w:p>
    <w:p w14:paraId="516086F9" w14:textId="77777777" w:rsidR="00634E0A" w:rsidRPr="00634E0A" w:rsidRDefault="00634E0A" w:rsidP="00634E0A">
      <w:pPr>
        <w:numPr>
          <w:ilvl w:val="1"/>
          <w:numId w:val="6"/>
        </w:numPr>
        <w:spacing w:before="120" w:after="120" w:line="360" w:lineRule="auto"/>
        <w:contextualSpacing/>
        <w:jc w:val="left"/>
        <w:rPr>
          <w:szCs w:val="16"/>
        </w:rPr>
      </w:pPr>
      <w:r w:rsidRPr="00634E0A">
        <w:rPr>
          <w:szCs w:val="16"/>
        </w:rPr>
        <w:t>Introductor de agujas universal de 0,7 mm a 3,2 mm</w:t>
      </w:r>
    </w:p>
    <w:p w14:paraId="7F26D4D9" w14:textId="77777777" w:rsidR="00634E0A" w:rsidRPr="00634E0A" w:rsidRDefault="00634E0A" w:rsidP="00634E0A">
      <w:pPr>
        <w:numPr>
          <w:ilvl w:val="1"/>
          <w:numId w:val="6"/>
        </w:numPr>
        <w:spacing w:before="120" w:after="120" w:line="360" w:lineRule="auto"/>
        <w:contextualSpacing/>
        <w:jc w:val="left"/>
        <w:rPr>
          <w:szCs w:val="16"/>
        </w:rPr>
      </w:pPr>
      <w:r w:rsidRPr="00634E0A">
        <w:rPr>
          <w:szCs w:val="16"/>
        </w:rPr>
        <w:t>Cabezal para sierra</w:t>
      </w:r>
    </w:p>
    <w:p w14:paraId="0FC0733C" w14:textId="77777777" w:rsidR="00634E0A" w:rsidRPr="00634E0A" w:rsidRDefault="00634E0A" w:rsidP="00634E0A">
      <w:pPr>
        <w:spacing w:before="120" w:after="120" w:line="360" w:lineRule="auto"/>
        <w:rPr>
          <w:bCs/>
          <w:szCs w:val="16"/>
        </w:rPr>
      </w:pPr>
    </w:p>
    <w:p w14:paraId="65117593" w14:textId="77777777" w:rsidR="00634E0A" w:rsidRPr="00634E0A" w:rsidRDefault="00634E0A" w:rsidP="00634E0A">
      <w:pPr>
        <w:spacing w:before="120" w:after="240" w:line="240" w:lineRule="auto"/>
        <w:jc w:val="left"/>
        <w:outlineLvl w:val="1"/>
        <w:rPr>
          <w:rFonts w:eastAsia="Noto Sans HK Black" w:cs="Times New Roman"/>
          <w:b/>
        </w:rPr>
      </w:pPr>
      <w:r w:rsidRPr="00634E0A">
        <w:rPr>
          <w:rFonts w:eastAsia="Noto Sans HK Black" w:cs="Times New Roman"/>
          <w:b/>
        </w:rPr>
        <w:t>Lote 2. Motor quirúrgico grande para cirugía ortopédica y traumatológica con pieza de mano de corte de precisión</w:t>
      </w:r>
    </w:p>
    <w:p w14:paraId="69D86BC1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>Motor quirúrgico grande para cirugía ortopédica y traumatológica con pieza de mano de corte de precisióncon las características técnicas mínimas:</w:t>
      </w:r>
    </w:p>
    <w:p w14:paraId="2EAAC5C6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>Debe poder permitir las acciones de fresado, perforación, corte sagital e introducción de agujas y pines.</w:t>
      </w:r>
    </w:p>
    <w:p w14:paraId="6871FDAA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>Piezas de mano:</w:t>
      </w:r>
    </w:p>
    <w:p w14:paraId="781D608F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>Inclusión de una pieza de mano de corte sagital único de la parte distal. Se le incluye un cartucho, con el movimiento de la cuchilla solo en la parte distal.</w:t>
      </w:r>
    </w:p>
    <w:p w14:paraId="1A0E4D2E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>Inclusión de una pieza de mano dedicada de doble gatillo para brocas/fresas.</w:t>
      </w:r>
    </w:p>
    <w:p w14:paraId="31B3A1AC" w14:textId="77777777" w:rsidR="00634E0A" w:rsidRPr="00634E0A" w:rsidRDefault="00634E0A" w:rsidP="00634E0A">
      <w:pPr>
        <w:spacing w:before="120" w:after="120" w:line="360" w:lineRule="auto"/>
        <w:rPr>
          <w:bCs/>
          <w:szCs w:val="16"/>
        </w:rPr>
      </w:pPr>
      <w:r w:rsidRPr="00634E0A">
        <w:rPr>
          <w:bCs/>
          <w:szCs w:val="16"/>
        </w:rPr>
        <w:t xml:space="preserve">Ligero y fácilmente esterilizable, mediante múltiples métodos (entre ellos autoclave). </w:t>
      </w:r>
    </w:p>
    <w:p w14:paraId="534E13A8" w14:textId="77777777" w:rsidR="00634E0A" w:rsidRPr="00634E0A" w:rsidRDefault="00634E0A" w:rsidP="00634E0A">
      <w:pPr>
        <w:spacing w:before="120" w:after="120" w:line="360" w:lineRule="auto"/>
        <w:rPr>
          <w:bCs/>
          <w:szCs w:val="16"/>
        </w:rPr>
      </w:pPr>
      <w:r w:rsidRPr="00634E0A">
        <w:rPr>
          <w:bCs/>
          <w:szCs w:val="16"/>
        </w:rPr>
        <w:t>No debe necesitar mantenimiento rutinario ni lubricación de las piezas.</w:t>
      </w:r>
    </w:p>
    <w:p w14:paraId="7554FB81" w14:textId="77777777" w:rsidR="00634E0A" w:rsidRPr="00634E0A" w:rsidRDefault="00634E0A" w:rsidP="00634E0A">
      <w:pPr>
        <w:spacing w:before="120" w:after="120" w:line="360" w:lineRule="auto"/>
        <w:rPr>
          <w:bCs/>
          <w:szCs w:val="16"/>
        </w:rPr>
      </w:pPr>
      <w:r w:rsidRPr="00634E0A">
        <w:rPr>
          <w:bCs/>
          <w:szCs w:val="16"/>
        </w:rPr>
        <w:t>El equipo tiene que disponer de la clasificación de estanqueidad a líquidos: IPX 9.</w:t>
      </w:r>
    </w:p>
    <w:p w14:paraId="58417E25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  <w:u w:val="single"/>
        </w:rPr>
        <w:t>Emboques</w:t>
      </w:r>
      <w:r w:rsidRPr="00634E0A">
        <w:rPr>
          <w:szCs w:val="16"/>
        </w:rPr>
        <w:t xml:space="preserve">: </w:t>
      </w:r>
    </w:p>
    <w:p w14:paraId="63913C10" w14:textId="77777777" w:rsidR="00634E0A" w:rsidRPr="00634E0A" w:rsidRDefault="00634E0A" w:rsidP="00634E0A">
      <w:pPr>
        <w:numPr>
          <w:ilvl w:val="1"/>
          <w:numId w:val="6"/>
        </w:numPr>
        <w:spacing w:before="120" w:after="120" w:line="360" w:lineRule="auto"/>
        <w:contextualSpacing/>
        <w:jc w:val="left"/>
        <w:rPr>
          <w:szCs w:val="16"/>
        </w:rPr>
      </w:pPr>
      <w:r w:rsidRPr="00634E0A">
        <w:rPr>
          <w:szCs w:val="16"/>
        </w:rPr>
        <w:t>Adaptador jacobs para brocas</w:t>
      </w:r>
    </w:p>
    <w:p w14:paraId="55BA1DDC" w14:textId="77777777" w:rsidR="00634E0A" w:rsidRPr="00634E0A" w:rsidRDefault="00634E0A" w:rsidP="00634E0A">
      <w:pPr>
        <w:numPr>
          <w:ilvl w:val="1"/>
          <w:numId w:val="6"/>
        </w:numPr>
        <w:spacing w:before="120" w:after="120" w:line="360" w:lineRule="auto"/>
        <w:contextualSpacing/>
        <w:jc w:val="left"/>
        <w:rPr>
          <w:szCs w:val="16"/>
        </w:rPr>
      </w:pPr>
      <w:r w:rsidRPr="00634E0A">
        <w:rPr>
          <w:szCs w:val="16"/>
        </w:rPr>
        <w:t>Adaptador Hudson/Trinkle modificado fresador.</w:t>
      </w:r>
    </w:p>
    <w:p w14:paraId="601857E9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  <w:u w:val="single"/>
        </w:rPr>
        <w:t>Accesorios</w:t>
      </w:r>
      <w:r w:rsidRPr="00634E0A">
        <w:rPr>
          <w:szCs w:val="16"/>
        </w:rPr>
        <w:t>:</w:t>
      </w:r>
    </w:p>
    <w:p w14:paraId="20F1816E" w14:textId="77777777" w:rsidR="00634E0A" w:rsidRPr="00634E0A" w:rsidRDefault="00634E0A" w:rsidP="00634E0A">
      <w:pPr>
        <w:numPr>
          <w:ilvl w:val="1"/>
          <w:numId w:val="6"/>
        </w:numPr>
        <w:spacing w:before="120" w:after="120" w:line="360" w:lineRule="auto"/>
        <w:contextualSpacing/>
        <w:jc w:val="left"/>
        <w:rPr>
          <w:szCs w:val="16"/>
        </w:rPr>
      </w:pPr>
      <w:r w:rsidRPr="00634E0A">
        <w:rPr>
          <w:szCs w:val="16"/>
        </w:rPr>
        <w:t>Al menos dos baterías de iones de litio por pieza de mano.</w:t>
      </w:r>
    </w:p>
    <w:p w14:paraId="6BFF0F22" w14:textId="77777777" w:rsidR="00634E0A" w:rsidRPr="00634E0A" w:rsidRDefault="00634E0A" w:rsidP="00634E0A">
      <w:pPr>
        <w:numPr>
          <w:ilvl w:val="1"/>
          <w:numId w:val="6"/>
        </w:numPr>
        <w:spacing w:before="120" w:after="120" w:line="360" w:lineRule="auto"/>
        <w:contextualSpacing/>
        <w:jc w:val="left"/>
        <w:rPr>
          <w:szCs w:val="16"/>
        </w:rPr>
      </w:pPr>
      <w:r w:rsidRPr="00634E0A">
        <w:rPr>
          <w:szCs w:val="16"/>
        </w:rPr>
        <w:t>Al menos 1 carcasa por pieza de mano.</w:t>
      </w:r>
    </w:p>
    <w:p w14:paraId="32F471B4" w14:textId="77777777" w:rsidR="00634E0A" w:rsidRPr="00634E0A" w:rsidRDefault="00634E0A" w:rsidP="00634E0A">
      <w:pPr>
        <w:numPr>
          <w:ilvl w:val="1"/>
          <w:numId w:val="6"/>
        </w:numPr>
        <w:spacing w:before="120" w:after="120" w:line="360" w:lineRule="auto"/>
        <w:contextualSpacing/>
        <w:jc w:val="left"/>
        <w:rPr>
          <w:szCs w:val="16"/>
        </w:rPr>
      </w:pPr>
      <w:r w:rsidRPr="00634E0A">
        <w:rPr>
          <w:szCs w:val="16"/>
        </w:rPr>
        <w:t>Un cargador de baterías de litio cada seis baterías. El cargador tiene capacidad para cargar al menos 6 baterías de forma simultánea.</w:t>
      </w:r>
    </w:p>
    <w:p w14:paraId="66BAE506" w14:textId="77777777" w:rsidR="00634E0A" w:rsidRPr="00634E0A" w:rsidRDefault="00634E0A" w:rsidP="00634E0A">
      <w:pPr>
        <w:numPr>
          <w:ilvl w:val="1"/>
          <w:numId w:val="6"/>
        </w:numPr>
        <w:spacing w:before="120" w:after="120" w:line="360" w:lineRule="auto"/>
        <w:contextualSpacing/>
        <w:jc w:val="left"/>
        <w:rPr>
          <w:szCs w:val="16"/>
        </w:rPr>
      </w:pPr>
      <w:r w:rsidRPr="00634E0A">
        <w:rPr>
          <w:szCs w:val="16"/>
        </w:rPr>
        <w:t>Incluye contenedor de esterilización con filtro y bandeja especifica.</w:t>
      </w:r>
    </w:p>
    <w:p w14:paraId="2AF100D5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</w:p>
    <w:p w14:paraId="7AB9A332" w14:textId="77777777" w:rsidR="00634E0A" w:rsidRPr="00634E0A" w:rsidRDefault="00634E0A" w:rsidP="00634E0A">
      <w:pPr>
        <w:spacing w:before="120" w:after="240" w:line="240" w:lineRule="auto"/>
        <w:jc w:val="left"/>
        <w:outlineLvl w:val="1"/>
        <w:rPr>
          <w:rFonts w:eastAsia="Noto Sans HK Black" w:cs="Times New Roman"/>
          <w:b/>
        </w:rPr>
      </w:pPr>
      <w:r w:rsidRPr="00634E0A">
        <w:rPr>
          <w:rFonts w:eastAsia="Noto Sans HK Black" w:cs="Times New Roman"/>
          <w:b/>
        </w:rPr>
        <w:t>Lote 3. Motor para pequeños fragmentos con consola</w:t>
      </w:r>
    </w:p>
    <w:p w14:paraId="3EB6C1BB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>Motor para pequeños fragmentos con consola con las siguientes características técnicas mínimas:</w:t>
      </w:r>
    </w:p>
    <w:p w14:paraId="0432F37C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>Motor de funcionamiento con consola con pantalla táctil, para la conexión y configuración de distintas piezas de mano y pedales.</w:t>
      </w:r>
    </w:p>
    <w:p w14:paraId="31B399A4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>Dos cables para la conexión de las piezas de mano con la consola.</w:t>
      </w:r>
    </w:p>
    <w:p w14:paraId="5219E7E4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>Pedal para accionar el motor 1 unidad</w:t>
      </w:r>
    </w:p>
    <w:p w14:paraId="46E20253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>Mando manual para accionar el motor 1 unidad.</w:t>
      </w:r>
    </w:p>
    <w:p w14:paraId="67800497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>Inclusión de contenedor de esterilización con filtro y bandeja.</w:t>
      </w:r>
    </w:p>
    <w:p w14:paraId="353CF7E9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>No debe necesitar mantenimiento rutinario ni lubricación de las piezas.</w:t>
      </w:r>
    </w:p>
    <w:p w14:paraId="7EFF846D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>El equipo tiene que disponer de la clasificación de estanqueidad a líquidos: IPX 9.</w:t>
      </w:r>
    </w:p>
    <w:p w14:paraId="2B88412F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  <w:u w:val="single"/>
        </w:rPr>
        <w:t>Piezas de mano</w:t>
      </w:r>
      <w:r w:rsidRPr="00634E0A">
        <w:rPr>
          <w:szCs w:val="16"/>
        </w:rPr>
        <w:t>:</w:t>
      </w:r>
    </w:p>
    <w:p w14:paraId="25397E05" w14:textId="77777777" w:rsidR="00634E0A" w:rsidRPr="00634E0A" w:rsidRDefault="00634E0A" w:rsidP="00634E0A">
      <w:pPr>
        <w:numPr>
          <w:ilvl w:val="1"/>
          <w:numId w:val="6"/>
        </w:numPr>
        <w:spacing w:before="120" w:after="120" w:line="360" w:lineRule="auto"/>
        <w:contextualSpacing/>
        <w:jc w:val="left"/>
        <w:rPr>
          <w:szCs w:val="16"/>
        </w:rPr>
      </w:pPr>
      <w:r w:rsidRPr="00634E0A">
        <w:rPr>
          <w:szCs w:val="16"/>
        </w:rPr>
        <w:t>Motor modular tipo pistola con capacidad para todo tipo de adaptadores de fresas, brocas, agujas y pines.</w:t>
      </w:r>
    </w:p>
    <w:p w14:paraId="29A44668" w14:textId="77777777" w:rsidR="00634E0A" w:rsidRPr="00634E0A" w:rsidRDefault="00634E0A" w:rsidP="00634E0A">
      <w:pPr>
        <w:numPr>
          <w:ilvl w:val="1"/>
          <w:numId w:val="6"/>
        </w:numPr>
        <w:spacing w:before="120" w:after="120" w:line="360" w:lineRule="auto"/>
        <w:contextualSpacing/>
        <w:jc w:val="left"/>
        <w:rPr>
          <w:szCs w:val="16"/>
        </w:rPr>
      </w:pPr>
      <w:r w:rsidRPr="00634E0A">
        <w:rPr>
          <w:szCs w:val="16"/>
        </w:rPr>
        <w:t>Motor tipo lápiz con adaptador para perforar/fresar con velocidad de al menos 40.000 rpm, con adaptadores para cirugía percutánea.</w:t>
      </w:r>
    </w:p>
    <w:p w14:paraId="1E2DCD4A" w14:textId="77777777" w:rsidR="00634E0A" w:rsidRPr="00634E0A" w:rsidRDefault="00634E0A" w:rsidP="00634E0A">
      <w:pPr>
        <w:numPr>
          <w:ilvl w:val="1"/>
          <w:numId w:val="6"/>
        </w:numPr>
        <w:spacing w:before="120" w:after="120" w:line="360" w:lineRule="auto"/>
        <w:contextualSpacing/>
        <w:jc w:val="left"/>
        <w:rPr>
          <w:szCs w:val="16"/>
        </w:rPr>
      </w:pPr>
      <w:r w:rsidRPr="00634E0A">
        <w:rPr>
          <w:szCs w:val="16"/>
        </w:rPr>
        <w:t>Motor tipo lápiz dedicado para sierra sagital.</w:t>
      </w:r>
    </w:p>
    <w:p w14:paraId="5E294AA0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  <w:u w:val="single"/>
        </w:rPr>
        <w:t>Adaptadores</w:t>
      </w:r>
      <w:r w:rsidRPr="00634E0A">
        <w:rPr>
          <w:szCs w:val="16"/>
        </w:rPr>
        <w:t>:</w:t>
      </w:r>
    </w:p>
    <w:p w14:paraId="7120C58C" w14:textId="77777777" w:rsidR="00634E0A" w:rsidRPr="00634E0A" w:rsidRDefault="00634E0A" w:rsidP="00634E0A">
      <w:pPr>
        <w:numPr>
          <w:ilvl w:val="1"/>
          <w:numId w:val="6"/>
        </w:numPr>
        <w:spacing w:before="120" w:after="120" w:line="360" w:lineRule="auto"/>
        <w:contextualSpacing/>
        <w:jc w:val="left"/>
        <w:rPr>
          <w:szCs w:val="16"/>
        </w:rPr>
      </w:pPr>
      <w:r w:rsidRPr="00634E0A">
        <w:rPr>
          <w:szCs w:val="16"/>
        </w:rPr>
        <w:t>Emboque Jacobs para brocas</w:t>
      </w:r>
    </w:p>
    <w:p w14:paraId="11477B81" w14:textId="77777777" w:rsidR="00634E0A" w:rsidRPr="00634E0A" w:rsidRDefault="00634E0A" w:rsidP="00634E0A">
      <w:pPr>
        <w:numPr>
          <w:ilvl w:val="1"/>
          <w:numId w:val="6"/>
        </w:numPr>
        <w:spacing w:before="120" w:after="120" w:line="360" w:lineRule="auto"/>
        <w:contextualSpacing/>
        <w:jc w:val="left"/>
        <w:rPr>
          <w:szCs w:val="16"/>
        </w:rPr>
      </w:pPr>
      <w:r w:rsidRPr="00634E0A">
        <w:rPr>
          <w:szCs w:val="16"/>
        </w:rPr>
        <w:t>Emboque de anclaje rápido para fresas</w:t>
      </w:r>
    </w:p>
    <w:p w14:paraId="7E59D036" w14:textId="77777777" w:rsidR="00634E0A" w:rsidRPr="00634E0A" w:rsidRDefault="00634E0A" w:rsidP="00634E0A">
      <w:pPr>
        <w:numPr>
          <w:ilvl w:val="1"/>
          <w:numId w:val="6"/>
        </w:numPr>
        <w:spacing w:before="120" w:after="120" w:line="360" w:lineRule="auto"/>
        <w:contextualSpacing/>
        <w:jc w:val="left"/>
        <w:rPr>
          <w:szCs w:val="16"/>
        </w:rPr>
      </w:pPr>
      <w:r w:rsidRPr="00634E0A">
        <w:rPr>
          <w:szCs w:val="16"/>
        </w:rPr>
        <w:t>Introductor de agujas universal de 0,7 mm a 3,2 mm</w:t>
      </w:r>
    </w:p>
    <w:p w14:paraId="5695AB57" w14:textId="77777777" w:rsidR="00634E0A" w:rsidRPr="00634E0A" w:rsidRDefault="00634E0A" w:rsidP="00634E0A">
      <w:pPr>
        <w:numPr>
          <w:ilvl w:val="1"/>
          <w:numId w:val="6"/>
        </w:numPr>
        <w:spacing w:before="120" w:after="120" w:line="360" w:lineRule="auto"/>
        <w:contextualSpacing/>
        <w:jc w:val="left"/>
        <w:rPr>
          <w:szCs w:val="16"/>
        </w:rPr>
      </w:pPr>
      <w:r w:rsidRPr="00634E0A">
        <w:rPr>
          <w:szCs w:val="16"/>
        </w:rPr>
        <w:t>Cabezal para sierra</w:t>
      </w:r>
    </w:p>
    <w:p w14:paraId="46DB0F08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</w:p>
    <w:p w14:paraId="5CDC8B5C" w14:textId="77777777" w:rsidR="00634E0A" w:rsidRPr="00634E0A" w:rsidRDefault="00634E0A" w:rsidP="00634E0A">
      <w:pPr>
        <w:spacing w:before="120" w:after="240" w:line="240" w:lineRule="auto"/>
        <w:jc w:val="left"/>
        <w:outlineLvl w:val="1"/>
        <w:rPr>
          <w:rFonts w:eastAsia="Noto Sans HK Black" w:cs="Times New Roman"/>
          <w:b/>
        </w:rPr>
      </w:pPr>
      <w:r w:rsidRPr="00634E0A">
        <w:rPr>
          <w:rFonts w:eastAsia="Noto Sans HK Black" w:cs="Times New Roman"/>
          <w:b/>
        </w:rPr>
        <w:t>Lote 4. Electrobisturí con módulo de coagulación por plasma de argón para endoscopia avanzada</w:t>
      </w:r>
    </w:p>
    <w:p w14:paraId="13DB2004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>Electrobisturí con módulo de coagulación por plasma de argón para endoscopia avanzada</w:t>
      </w:r>
      <w:r w:rsidRPr="00634E0A" w:rsidDel="00200E4E">
        <w:rPr>
          <w:szCs w:val="16"/>
        </w:rPr>
        <w:t xml:space="preserve"> </w:t>
      </w:r>
      <w:r w:rsidRPr="00634E0A">
        <w:rPr>
          <w:szCs w:val="16"/>
        </w:rPr>
        <w:t>con las siguientes características técnicas mínimas:</w:t>
      </w:r>
    </w:p>
    <w:p w14:paraId="5867F9E4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>Equipo basado en tecnología digital.</w:t>
      </w:r>
    </w:p>
    <w:p w14:paraId="27EA81C3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 xml:space="preserve">Con pedal doble de corte y coagulación. </w:t>
      </w:r>
    </w:p>
    <w:p w14:paraId="6A80D8D3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>Potencia de corte mayor de 200W.</w:t>
      </w:r>
    </w:p>
    <w:p w14:paraId="6C0AFF53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 xml:space="preserve">Potencia de coagulación 200 W. </w:t>
      </w:r>
    </w:p>
    <w:p w14:paraId="7CF209D6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 xml:space="preserve">Frecuencia de trabajo mínima de 350 KHz. </w:t>
      </w:r>
    </w:p>
    <w:p w14:paraId="6C704C27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 xml:space="preserve">Sistema de seguridad de placa. Análisis de simetría. Modo de trabajo para neonatos. </w:t>
      </w:r>
    </w:p>
    <w:p w14:paraId="2B266649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>Módulo de coagulación por plasma de argón no integrado en el electrobisturí, módulos separados.</w:t>
      </w:r>
    </w:p>
    <w:p w14:paraId="7B2ECA92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 xml:space="preserve">Sistema de corte inteligente autorregulado. </w:t>
      </w:r>
    </w:p>
    <w:p w14:paraId="4D1E2AE4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 xml:space="preserve">Sistema de corte monopolar puro. </w:t>
      </w:r>
    </w:p>
    <w:p w14:paraId="19603D61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 xml:space="preserve">Sistema de coagulación monopolar y bipolar. </w:t>
      </w:r>
    </w:p>
    <w:p w14:paraId="1C1F6FD5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 xml:space="preserve">Sistema de coagulación monopolar lenta para coagulación profunda. </w:t>
      </w:r>
    </w:p>
    <w:p w14:paraId="7D11FDB1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 xml:space="preserve">Sistema de coagulación monopolar sin contacto. </w:t>
      </w:r>
    </w:p>
    <w:p w14:paraId="363E5BCC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 xml:space="preserve">Sistema de corte fraccionado con intervalos de coagulación. Especialmente desarrollado para procedimientos endoscópicos en gastroenterología y neumología que utilicen accesorios de asa o aguja. </w:t>
      </w:r>
    </w:p>
    <w:p w14:paraId="11547B8D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>Creación de programas y subprogramas.</w:t>
      </w:r>
    </w:p>
    <w:p w14:paraId="71148CE9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 xml:space="preserve">Sistemas de protección con alarmas visuales y acústicas. </w:t>
      </w:r>
    </w:p>
    <w:p w14:paraId="3C6ECBCB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 xml:space="preserve">Carro de transporte para albergar: módulo de electrobisturí, módulo de coagulación por plasma de argón y botella de argón. </w:t>
      </w:r>
    </w:p>
    <w:p w14:paraId="018CFC0C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>Actualización del software por conexión a PC.</w:t>
      </w:r>
    </w:p>
    <w:p w14:paraId="18AE0EE9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>Con 2 conexiones monopolares y 1 bipolar.</w:t>
      </w:r>
    </w:p>
    <w:p w14:paraId="687EBD1C" w14:textId="77777777" w:rsidR="00634E0A" w:rsidRPr="00634E0A" w:rsidRDefault="00634E0A" w:rsidP="00634E0A">
      <w:pPr>
        <w:spacing w:before="120" w:after="120" w:line="360" w:lineRule="auto"/>
        <w:rPr>
          <w:szCs w:val="16"/>
        </w:rPr>
      </w:pPr>
      <w:r w:rsidRPr="00634E0A">
        <w:rPr>
          <w:szCs w:val="16"/>
        </w:rPr>
        <w:t>Al menos 3 modos de argón compatible con diferentes sondas, frontales, laterales y 360º.</w:t>
      </w:r>
    </w:p>
    <w:p w14:paraId="0C377401" w14:textId="77777777" w:rsidR="00F518C8" w:rsidRPr="00634E0A" w:rsidRDefault="00F518C8" w:rsidP="00634E0A"/>
    <w:sectPr w:rsidR="00F518C8" w:rsidRPr="00634E0A" w:rsidSect="00610D26">
      <w:headerReference w:type="default" r:id="rId8"/>
      <w:pgSz w:w="11906" w:h="16838"/>
      <w:pgMar w:top="1985" w:right="1304" w:bottom="1418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4AC93" w14:textId="77777777" w:rsidR="00870AC8" w:rsidRDefault="00870AC8" w:rsidP="00747A5C">
      <w:pPr>
        <w:spacing w:after="0" w:line="240" w:lineRule="auto"/>
      </w:pPr>
      <w:r>
        <w:separator/>
      </w:r>
    </w:p>
  </w:endnote>
  <w:endnote w:type="continuationSeparator" w:id="0">
    <w:p w14:paraId="4516EFF8" w14:textId="77777777" w:rsidR="00870AC8" w:rsidRDefault="00870AC8" w:rsidP="00747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HK Light">
    <w:altName w:val="Times New Roman"/>
    <w:panose1 w:val="00000000000000000000"/>
    <w:charset w:val="00"/>
    <w:family w:val="roman"/>
    <w:notTrueType/>
    <w:pitch w:val="default"/>
  </w:font>
  <w:font w:name="Noto Sans HK">
    <w:altName w:val="Times New Roman"/>
    <w:charset w:val="00"/>
    <w:family w:val="auto"/>
    <w:pitch w:val="default"/>
  </w:font>
  <w:font w:name="Noto Sans HK Black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4A7884" w14:textId="77777777" w:rsidR="00870AC8" w:rsidRDefault="00870AC8" w:rsidP="00747A5C">
      <w:pPr>
        <w:spacing w:after="0" w:line="240" w:lineRule="auto"/>
      </w:pPr>
      <w:r>
        <w:separator/>
      </w:r>
    </w:p>
  </w:footnote>
  <w:footnote w:type="continuationSeparator" w:id="0">
    <w:p w14:paraId="774380A1" w14:textId="77777777" w:rsidR="00870AC8" w:rsidRDefault="00870AC8" w:rsidP="00747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6769DC" w14:textId="1B6BA30A" w:rsidR="00870AC8" w:rsidRDefault="00870AC8" w:rsidP="00610D26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0B5A834A" wp14:editId="2A6B5A64">
          <wp:extent cx="4763135" cy="921385"/>
          <wp:effectExtent l="0" t="0" r="0" b="0"/>
          <wp:docPr id="1696621084" name="Imagen 2" descr="Cintillo SAS CONSEJERÍA DE SANIDAD, PRESIDENCIA Y EMERGENCIAS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ntillo SAS CONSEJERÍA DE SANIDAD, PRESIDENCIA Y EMERGENCIAS TRANSPAR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3135" cy="92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6583F978" wp14:editId="542C9323">
          <wp:simplePos x="0" y="0"/>
          <wp:positionH relativeFrom="margin">
            <wp:posOffset>8016240</wp:posOffset>
          </wp:positionH>
          <wp:positionV relativeFrom="paragraph">
            <wp:posOffset>-242570</wp:posOffset>
          </wp:positionV>
          <wp:extent cx="842645" cy="622935"/>
          <wp:effectExtent l="0" t="0" r="0" b="5715"/>
          <wp:wrapTight wrapText="bothSides">
            <wp:wrapPolygon edited="0">
              <wp:start x="2930" y="0"/>
              <wp:lineTo x="1953" y="21138"/>
              <wp:lineTo x="19044" y="21138"/>
              <wp:lineTo x="18068" y="0"/>
              <wp:lineTo x="2930" y="0"/>
            </wp:wrapPolygon>
          </wp:wrapTight>
          <wp:docPr id="7" name="Imagen 7" descr="Ayuda del Fondo Europeo de Desarrollo Regional (FEDER) | microT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yuda del Fondo Europeo de Desarrollo Regional (FEDER) | microTIC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949"/>
                  <a:stretch/>
                </pic:blipFill>
                <pic:spPr bwMode="auto">
                  <a:xfrm>
                    <a:off x="0" y="0"/>
                    <a:ext cx="842645" cy="6229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84526"/>
    <w:multiLevelType w:val="hybridMultilevel"/>
    <w:tmpl w:val="31C6E4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C1C58"/>
    <w:multiLevelType w:val="hybridMultilevel"/>
    <w:tmpl w:val="34EA4E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AD1978"/>
    <w:multiLevelType w:val="multilevel"/>
    <w:tmpl w:val="7E1ED26E"/>
    <w:lvl w:ilvl="0">
      <w:start w:val="1"/>
      <w:numFmt w:val="decimal"/>
      <w:pStyle w:val="Ttulo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74EE12A0"/>
    <w:multiLevelType w:val="hybridMultilevel"/>
    <w:tmpl w:val="8D988B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144A86"/>
    <w:multiLevelType w:val="hybridMultilevel"/>
    <w:tmpl w:val="976EEB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046D63"/>
    <w:multiLevelType w:val="hybridMultilevel"/>
    <w:tmpl w:val="E4924506"/>
    <w:lvl w:ilvl="0" w:tplc="42504ED0">
      <w:start w:val="1"/>
      <w:numFmt w:val="lowerLetter"/>
      <w:pStyle w:val="Listadoconletra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A5C"/>
    <w:rsid w:val="00000637"/>
    <w:rsid w:val="00003B9E"/>
    <w:rsid w:val="000118CC"/>
    <w:rsid w:val="000125BF"/>
    <w:rsid w:val="00020DDD"/>
    <w:rsid w:val="00023F44"/>
    <w:rsid w:val="00024B61"/>
    <w:rsid w:val="0003208E"/>
    <w:rsid w:val="000464AB"/>
    <w:rsid w:val="00047EC1"/>
    <w:rsid w:val="00056A00"/>
    <w:rsid w:val="00065DEC"/>
    <w:rsid w:val="00072BFA"/>
    <w:rsid w:val="00073732"/>
    <w:rsid w:val="0007444E"/>
    <w:rsid w:val="0007658C"/>
    <w:rsid w:val="00090C9E"/>
    <w:rsid w:val="00094BD9"/>
    <w:rsid w:val="000959FB"/>
    <w:rsid w:val="00095F91"/>
    <w:rsid w:val="000B0E07"/>
    <w:rsid w:val="000C1571"/>
    <w:rsid w:val="000C407C"/>
    <w:rsid w:val="000D3DD0"/>
    <w:rsid w:val="000D5FC7"/>
    <w:rsid w:val="000E0BF1"/>
    <w:rsid w:val="000E1096"/>
    <w:rsid w:val="000E52D6"/>
    <w:rsid w:val="0010421B"/>
    <w:rsid w:val="00122AE0"/>
    <w:rsid w:val="00133966"/>
    <w:rsid w:val="00137503"/>
    <w:rsid w:val="00140A9E"/>
    <w:rsid w:val="00151D97"/>
    <w:rsid w:val="0015612F"/>
    <w:rsid w:val="001628DE"/>
    <w:rsid w:val="00184692"/>
    <w:rsid w:val="001853FF"/>
    <w:rsid w:val="001A1AEC"/>
    <w:rsid w:val="001A4436"/>
    <w:rsid w:val="001B2031"/>
    <w:rsid w:val="001B2720"/>
    <w:rsid w:val="001B2760"/>
    <w:rsid w:val="001B5624"/>
    <w:rsid w:val="001B79D9"/>
    <w:rsid w:val="001C2DEC"/>
    <w:rsid w:val="001C5F2A"/>
    <w:rsid w:val="001D52F9"/>
    <w:rsid w:val="001D6366"/>
    <w:rsid w:val="001E12B8"/>
    <w:rsid w:val="001F2CD4"/>
    <w:rsid w:val="001F7994"/>
    <w:rsid w:val="00203FA8"/>
    <w:rsid w:val="00203FF2"/>
    <w:rsid w:val="0020488C"/>
    <w:rsid w:val="00212499"/>
    <w:rsid w:val="00213A4B"/>
    <w:rsid w:val="0022106C"/>
    <w:rsid w:val="00224855"/>
    <w:rsid w:val="0022628E"/>
    <w:rsid w:val="00232E6E"/>
    <w:rsid w:val="0024136E"/>
    <w:rsid w:val="00241641"/>
    <w:rsid w:val="002424F5"/>
    <w:rsid w:val="00251556"/>
    <w:rsid w:val="002523B1"/>
    <w:rsid w:val="0026038F"/>
    <w:rsid w:val="00265FE6"/>
    <w:rsid w:val="0028482E"/>
    <w:rsid w:val="002858B8"/>
    <w:rsid w:val="00286C94"/>
    <w:rsid w:val="002879D3"/>
    <w:rsid w:val="0029160C"/>
    <w:rsid w:val="00293573"/>
    <w:rsid w:val="00293768"/>
    <w:rsid w:val="002A0F34"/>
    <w:rsid w:val="002A11B1"/>
    <w:rsid w:val="002B0B40"/>
    <w:rsid w:val="002B2EED"/>
    <w:rsid w:val="002B3172"/>
    <w:rsid w:val="002C26E8"/>
    <w:rsid w:val="002C3F6F"/>
    <w:rsid w:val="002C4709"/>
    <w:rsid w:val="002C5E4E"/>
    <w:rsid w:val="002C69FC"/>
    <w:rsid w:val="002C7D94"/>
    <w:rsid w:val="002E05B0"/>
    <w:rsid w:val="002E11E4"/>
    <w:rsid w:val="002F36BC"/>
    <w:rsid w:val="00300C4F"/>
    <w:rsid w:val="0030419C"/>
    <w:rsid w:val="00306842"/>
    <w:rsid w:val="00307BBC"/>
    <w:rsid w:val="00311FB4"/>
    <w:rsid w:val="00315B11"/>
    <w:rsid w:val="003257D1"/>
    <w:rsid w:val="003503B7"/>
    <w:rsid w:val="00351A54"/>
    <w:rsid w:val="00360FA8"/>
    <w:rsid w:val="003665F4"/>
    <w:rsid w:val="003711F4"/>
    <w:rsid w:val="00374BAC"/>
    <w:rsid w:val="003773AA"/>
    <w:rsid w:val="00380AC4"/>
    <w:rsid w:val="00390DA2"/>
    <w:rsid w:val="003928B4"/>
    <w:rsid w:val="00397FA4"/>
    <w:rsid w:val="003A37A8"/>
    <w:rsid w:val="003A5791"/>
    <w:rsid w:val="003A7731"/>
    <w:rsid w:val="003B483D"/>
    <w:rsid w:val="003B7EE2"/>
    <w:rsid w:val="003C0244"/>
    <w:rsid w:val="003D26D8"/>
    <w:rsid w:val="003E3EBE"/>
    <w:rsid w:val="0040011E"/>
    <w:rsid w:val="00405210"/>
    <w:rsid w:val="0041175A"/>
    <w:rsid w:val="0041472F"/>
    <w:rsid w:val="0042189D"/>
    <w:rsid w:val="004224E6"/>
    <w:rsid w:val="00427266"/>
    <w:rsid w:val="00430001"/>
    <w:rsid w:val="00455C25"/>
    <w:rsid w:val="00456B40"/>
    <w:rsid w:val="00465B3D"/>
    <w:rsid w:val="00470D0B"/>
    <w:rsid w:val="00473070"/>
    <w:rsid w:val="00483362"/>
    <w:rsid w:val="0048584F"/>
    <w:rsid w:val="004A55C2"/>
    <w:rsid w:val="004A663E"/>
    <w:rsid w:val="004B7BED"/>
    <w:rsid w:val="004C6D81"/>
    <w:rsid w:val="004D2C5B"/>
    <w:rsid w:val="004E14D0"/>
    <w:rsid w:val="004E46FB"/>
    <w:rsid w:val="004F075B"/>
    <w:rsid w:val="004F1A09"/>
    <w:rsid w:val="004F1EA8"/>
    <w:rsid w:val="004F3C40"/>
    <w:rsid w:val="004F3F3D"/>
    <w:rsid w:val="004F4847"/>
    <w:rsid w:val="004F58B0"/>
    <w:rsid w:val="004F78E2"/>
    <w:rsid w:val="005003CA"/>
    <w:rsid w:val="00512BD3"/>
    <w:rsid w:val="00514C92"/>
    <w:rsid w:val="00515AA4"/>
    <w:rsid w:val="005166EC"/>
    <w:rsid w:val="0052266C"/>
    <w:rsid w:val="00523443"/>
    <w:rsid w:val="00524401"/>
    <w:rsid w:val="00533545"/>
    <w:rsid w:val="00535AFE"/>
    <w:rsid w:val="005367DF"/>
    <w:rsid w:val="005423AF"/>
    <w:rsid w:val="0054652F"/>
    <w:rsid w:val="005472A2"/>
    <w:rsid w:val="00564B86"/>
    <w:rsid w:val="00567DF2"/>
    <w:rsid w:val="005703C7"/>
    <w:rsid w:val="00571F79"/>
    <w:rsid w:val="005720CD"/>
    <w:rsid w:val="00573F1C"/>
    <w:rsid w:val="00574ADC"/>
    <w:rsid w:val="005800B6"/>
    <w:rsid w:val="00584D72"/>
    <w:rsid w:val="0058633D"/>
    <w:rsid w:val="005905E7"/>
    <w:rsid w:val="00592790"/>
    <w:rsid w:val="005941E8"/>
    <w:rsid w:val="005943C3"/>
    <w:rsid w:val="00595309"/>
    <w:rsid w:val="005969A1"/>
    <w:rsid w:val="005C30C5"/>
    <w:rsid w:val="005C5224"/>
    <w:rsid w:val="005C76DD"/>
    <w:rsid w:val="005D013E"/>
    <w:rsid w:val="005D2870"/>
    <w:rsid w:val="005D6B3F"/>
    <w:rsid w:val="005E41ED"/>
    <w:rsid w:val="005E5782"/>
    <w:rsid w:val="005F01F2"/>
    <w:rsid w:val="005F0FD9"/>
    <w:rsid w:val="005F1D9D"/>
    <w:rsid w:val="005F585F"/>
    <w:rsid w:val="00610D26"/>
    <w:rsid w:val="00610D77"/>
    <w:rsid w:val="00617A99"/>
    <w:rsid w:val="00626E8F"/>
    <w:rsid w:val="00627961"/>
    <w:rsid w:val="006344F7"/>
    <w:rsid w:val="00634E0A"/>
    <w:rsid w:val="00640919"/>
    <w:rsid w:val="006422D8"/>
    <w:rsid w:val="00642D9C"/>
    <w:rsid w:val="0064382B"/>
    <w:rsid w:val="00687584"/>
    <w:rsid w:val="00696827"/>
    <w:rsid w:val="006A6A50"/>
    <w:rsid w:val="006B7384"/>
    <w:rsid w:val="006C482B"/>
    <w:rsid w:val="006C671C"/>
    <w:rsid w:val="006C78C7"/>
    <w:rsid w:val="006D458D"/>
    <w:rsid w:val="006E690C"/>
    <w:rsid w:val="006E74EE"/>
    <w:rsid w:val="0070392D"/>
    <w:rsid w:val="00725722"/>
    <w:rsid w:val="007269E3"/>
    <w:rsid w:val="00730CC3"/>
    <w:rsid w:val="007319A3"/>
    <w:rsid w:val="0074117B"/>
    <w:rsid w:val="00746441"/>
    <w:rsid w:val="00747A5C"/>
    <w:rsid w:val="00753F0A"/>
    <w:rsid w:val="00754119"/>
    <w:rsid w:val="0076385A"/>
    <w:rsid w:val="00765C9B"/>
    <w:rsid w:val="00773A52"/>
    <w:rsid w:val="00774118"/>
    <w:rsid w:val="0077592C"/>
    <w:rsid w:val="00782498"/>
    <w:rsid w:val="00787974"/>
    <w:rsid w:val="0079077C"/>
    <w:rsid w:val="007A511B"/>
    <w:rsid w:val="007B0D80"/>
    <w:rsid w:val="007B178E"/>
    <w:rsid w:val="007B3868"/>
    <w:rsid w:val="007C4B48"/>
    <w:rsid w:val="007D4CCA"/>
    <w:rsid w:val="007E57A7"/>
    <w:rsid w:val="008037C2"/>
    <w:rsid w:val="00812C66"/>
    <w:rsid w:val="008150A2"/>
    <w:rsid w:val="00815EC2"/>
    <w:rsid w:val="008238D4"/>
    <w:rsid w:val="008255A3"/>
    <w:rsid w:val="0082741B"/>
    <w:rsid w:val="00833570"/>
    <w:rsid w:val="00836799"/>
    <w:rsid w:val="0084523D"/>
    <w:rsid w:val="00853F26"/>
    <w:rsid w:val="00855FDC"/>
    <w:rsid w:val="008615BA"/>
    <w:rsid w:val="00862E68"/>
    <w:rsid w:val="008663B7"/>
    <w:rsid w:val="00866FB0"/>
    <w:rsid w:val="00870AC8"/>
    <w:rsid w:val="00875927"/>
    <w:rsid w:val="008800FA"/>
    <w:rsid w:val="00886E65"/>
    <w:rsid w:val="008875C1"/>
    <w:rsid w:val="00895385"/>
    <w:rsid w:val="008C56D5"/>
    <w:rsid w:val="008D4CF6"/>
    <w:rsid w:val="008F2C21"/>
    <w:rsid w:val="008F320D"/>
    <w:rsid w:val="0090037C"/>
    <w:rsid w:val="00901519"/>
    <w:rsid w:val="00901FDF"/>
    <w:rsid w:val="009033C5"/>
    <w:rsid w:val="00905FEF"/>
    <w:rsid w:val="00912065"/>
    <w:rsid w:val="0091338D"/>
    <w:rsid w:val="00921E46"/>
    <w:rsid w:val="00924D89"/>
    <w:rsid w:val="00926D0D"/>
    <w:rsid w:val="00927C94"/>
    <w:rsid w:val="00941701"/>
    <w:rsid w:val="0095031B"/>
    <w:rsid w:val="00956D8B"/>
    <w:rsid w:val="009608EE"/>
    <w:rsid w:val="0096658C"/>
    <w:rsid w:val="00971FEA"/>
    <w:rsid w:val="00974521"/>
    <w:rsid w:val="009A7262"/>
    <w:rsid w:val="009B1491"/>
    <w:rsid w:val="009B572C"/>
    <w:rsid w:val="009C188B"/>
    <w:rsid w:val="009C295C"/>
    <w:rsid w:val="009C3C5F"/>
    <w:rsid w:val="009C6FCA"/>
    <w:rsid w:val="009C79CC"/>
    <w:rsid w:val="009D248D"/>
    <w:rsid w:val="009D74C0"/>
    <w:rsid w:val="009E0EEC"/>
    <w:rsid w:val="009F228E"/>
    <w:rsid w:val="009F4471"/>
    <w:rsid w:val="00A01747"/>
    <w:rsid w:val="00A02C77"/>
    <w:rsid w:val="00A12078"/>
    <w:rsid w:val="00A14304"/>
    <w:rsid w:val="00A175E5"/>
    <w:rsid w:val="00A175F4"/>
    <w:rsid w:val="00A24A99"/>
    <w:rsid w:val="00A25698"/>
    <w:rsid w:val="00A2684F"/>
    <w:rsid w:val="00A31FF0"/>
    <w:rsid w:val="00A43173"/>
    <w:rsid w:val="00A45517"/>
    <w:rsid w:val="00A528A2"/>
    <w:rsid w:val="00A56C0B"/>
    <w:rsid w:val="00A7153F"/>
    <w:rsid w:val="00A72778"/>
    <w:rsid w:val="00A75B07"/>
    <w:rsid w:val="00A92AD9"/>
    <w:rsid w:val="00AB62FB"/>
    <w:rsid w:val="00AC3D74"/>
    <w:rsid w:val="00AC52F9"/>
    <w:rsid w:val="00AC5A57"/>
    <w:rsid w:val="00AD1BB9"/>
    <w:rsid w:val="00AD282E"/>
    <w:rsid w:val="00AD349D"/>
    <w:rsid w:val="00AE1A86"/>
    <w:rsid w:val="00AF1220"/>
    <w:rsid w:val="00AF75C7"/>
    <w:rsid w:val="00B07BA5"/>
    <w:rsid w:val="00B10CDB"/>
    <w:rsid w:val="00B169A2"/>
    <w:rsid w:val="00B20254"/>
    <w:rsid w:val="00B42C23"/>
    <w:rsid w:val="00B5101A"/>
    <w:rsid w:val="00B6692B"/>
    <w:rsid w:val="00B6712D"/>
    <w:rsid w:val="00B72406"/>
    <w:rsid w:val="00B72D31"/>
    <w:rsid w:val="00B80C14"/>
    <w:rsid w:val="00B910EE"/>
    <w:rsid w:val="00B95592"/>
    <w:rsid w:val="00BA28D3"/>
    <w:rsid w:val="00BA4B80"/>
    <w:rsid w:val="00BA7846"/>
    <w:rsid w:val="00BB1435"/>
    <w:rsid w:val="00BB2A7C"/>
    <w:rsid w:val="00BC740B"/>
    <w:rsid w:val="00BD30EF"/>
    <w:rsid w:val="00BD68BE"/>
    <w:rsid w:val="00BE7EAA"/>
    <w:rsid w:val="00BF0DF4"/>
    <w:rsid w:val="00BF1974"/>
    <w:rsid w:val="00C02409"/>
    <w:rsid w:val="00C0396D"/>
    <w:rsid w:val="00C0412A"/>
    <w:rsid w:val="00C05582"/>
    <w:rsid w:val="00C05D74"/>
    <w:rsid w:val="00C07302"/>
    <w:rsid w:val="00C20A26"/>
    <w:rsid w:val="00C20F13"/>
    <w:rsid w:val="00C274A5"/>
    <w:rsid w:val="00C37CAA"/>
    <w:rsid w:val="00C47963"/>
    <w:rsid w:val="00C57520"/>
    <w:rsid w:val="00C62D90"/>
    <w:rsid w:val="00C67799"/>
    <w:rsid w:val="00C7143E"/>
    <w:rsid w:val="00C740D4"/>
    <w:rsid w:val="00C845A5"/>
    <w:rsid w:val="00C94C10"/>
    <w:rsid w:val="00CA0CBE"/>
    <w:rsid w:val="00CA136F"/>
    <w:rsid w:val="00CB1EFB"/>
    <w:rsid w:val="00CC427E"/>
    <w:rsid w:val="00CC4F46"/>
    <w:rsid w:val="00CC68F4"/>
    <w:rsid w:val="00CD0DE2"/>
    <w:rsid w:val="00CE14B6"/>
    <w:rsid w:val="00CE2A93"/>
    <w:rsid w:val="00CE4339"/>
    <w:rsid w:val="00CE4E86"/>
    <w:rsid w:val="00CE5F30"/>
    <w:rsid w:val="00CF3763"/>
    <w:rsid w:val="00CF3F93"/>
    <w:rsid w:val="00CF6140"/>
    <w:rsid w:val="00CF747A"/>
    <w:rsid w:val="00D01348"/>
    <w:rsid w:val="00D04534"/>
    <w:rsid w:val="00D1038C"/>
    <w:rsid w:val="00D109E9"/>
    <w:rsid w:val="00D12641"/>
    <w:rsid w:val="00D160F7"/>
    <w:rsid w:val="00D21FE5"/>
    <w:rsid w:val="00D24B80"/>
    <w:rsid w:val="00D2501B"/>
    <w:rsid w:val="00D36373"/>
    <w:rsid w:val="00D376B3"/>
    <w:rsid w:val="00D4127C"/>
    <w:rsid w:val="00D5051E"/>
    <w:rsid w:val="00D52FD4"/>
    <w:rsid w:val="00D53B0C"/>
    <w:rsid w:val="00D62E73"/>
    <w:rsid w:val="00D63E2B"/>
    <w:rsid w:val="00D74E2B"/>
    <w:rsid w:val="00D7647E"/>
    <w:rsid w:val="00D77814"/>
    <w:rsid w:val="00D81CFC"/>
    <w:rsid w:val="00D840AB"/>
    <w:rsid w:val="00D849A5"/>
    <w:rsid w:val="00D93594"/>
    <w:rsid w:val="00D93E88"/>
    <w:rsid w:val="00D94C9B"/>
    <w:rsid w:val="00D94D76"/>
    <w:rsid w:val="00D950EF"/>
    <w:rsid w:val="00D95BD0"/>
    <w:rsid w:val="00D97D8D"/>
    <w:rsid w:val="00DB37FE"/>
    <w:rsid w:val="00DB5272"/>
    <w:rsid w:val="00DD6C9C"/>
    <w:rsid w:val="00DD6D9C"/>
    <w:rsid w:val="00DE26DF"/>
    <w:rsid w:val="00DE45F6"/>
    <w:rsid w:val="00DE5A28"/>
    <w:rsid w:val="00DE763A"/>
    <w:rsid w:val="00DF3913"/>
    <w:rsid w:val="00DF5FDE"/>
    <w:rsid w:val="00E0417B"/>
    <w:rsid w:val="00E1483D"/>
    <w:rsid w:val="00E1662F"/>
    <w:rsid w:val="00E45648"/>
    <w:rsid w:val="00E5700C"/>
    <w:rsid w:val="00E71F72"/>
    <w:rsid w:val="00E729F5"/>
    <w:rsid w:val="00E72B90"/>
    <w:rsid w:val="00E825A1"/>
    <w:rsid w:val="00E8279E"/>
    <w:rsid w:val="00E84584"/>
    <w:rsid w:val="00E928D9"/>
    <w:rsid w:val="00E952CD"/>
    <w:rsid w:val="00E968F3"/>
    <w:rsid w:val="00EB1DEA"/>
    <w:rsid w:val="00EB5F17"/>
    <w:rsid w:val="00EC2EC2"/>
    <w:rsid w:val="00EC4653"/>
    <w:rsid w:val="00EC6556"/>
    <w:rsid w:val="00ED2646"/>
    <w:rsid w:val="00ED42EF"/>
    <w:rsid w:val="00EE5C00"/>
    <w:rsid w:val="00EE5DB2"/>
    <w:rsid w:val="00EE67C0"/>
    <w:rsid w:val="00EF1EDA"/>
    <w:rsid w:val="00F009C7"/>
    <w:rsid w:val="00F045EE"/>
    <w:rsid w:val="00F05B01"/>
    <w:rsid w:val="00F16744"/>
    <w:rsid w:val="00F17AAA"/>
    <w:rsid w:val="00F21B66"/>
    <w:rsid w:val="00F3266C"/>
    <w:rsid w:val="00F37A45"/>
    <w:rsid w:val="00F43482"/>
    <w:rsid w:val="00F44660"/>
    <w:rsid w:val="00F463BE"/>
    <w:rsid w:val="00F463DC"/>
    <w:rsid w:val="00F518C8"/>
    <w:rsid w:val="00F51D8F"/>
    <w:rsid w:val="00F5377D"/>
    <w:rsid w:val="00F63861"/>
    <w:rsid w:val="00F6570C"/>
    <w:rsid w:val="00F73422"/>
    <w:rsid w:val="00F7381E"/>
    <w:rsid w:val="00F839EE"/>
    <w:rsid w:val="00F85C5E"/>
    <w:rsid w:val="00F8742A"/>
    <w:rsid w:val="00F93879"/>
    <w:rsid w:val="00F93EE9"/>
    <w:rsid w:val="00F96069"/>
    <w:rsid w:val="00F97803"/>
    <w:rsid w:val="00FA0800"/>
    <w:rsid w:val="00FA5E61"/>
    <w:rsid w:val="00FD28B3"/>
    <w:rsid w:val="00FD3D28"/>
    <w:rsid w:val="00FD65C4"/>
    <w:rsid w:val="00FD6771"/>
    <w:rsid w:val="00FD7693"/>
    <w:rsid w:val="00FE71E0"/>
    <w:rsid w:val="00FE7A92"/>
    <w:rsid w:val="00FF0EBB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131E9"/>
  <w15:docId w15:val="{ECA5ADDF-101C-4AD3-9C68-85ED9F9A9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6B3"/>
    <w:pPr>
      <w:jc w:val="both"/>
    </w:pPr>
    <w:rPr>
      <w:rFonts w:ascii="Segoe UI Symbol" w:hAnsi="Segoe UI Symbol"/>
      <w:sz w:val="16"/>
    </w:rPr>
  </w:style>
  <w:style w:type="paragraph" w:styleId="Ttulo1">
    <w:name w:val="heading 1"/>
    <w:basedOn w:val="Normal"/>
    <w:next w:val="Normal"/>
    <w:link w:val="Ttulo1Car"/>
    <w:uiPriority w:val="9"/>
    <w:qFormat/>
    <w:rsid w:val="00815EC2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15EC2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0421B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6D458D"/>
    <w:pPr>
      <w:keepNext/>
      <w:keepLines/>
      <w:numPr>
        <w:ilvl w:val="3"/>
        <w:numId w:val="1"/>
      </w:numPr>
      <w:spacing w:before="40" w:after="0"/>
      <w:outlineLvl w:val="3"/>
    </w:pPr>
    <w:rPr>
      <w:rFonts w:eastAsiaTheme="majorEastAsia" w:cstheme="majorBidi"/>
      <w:i/>
      <w:iCs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815EC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5EC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5EC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5EC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5EC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7A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7A5C"/>
  </w:style>
  <w:style w:type="paragraph" w:styleId="Piedepgina">
    <w:name w:val="footer"/>
    <w:basedOn w:val="Normal"/>
    <w:link w:val="PiedepginaCar"/>
    <w:uiPriority w:val="99"/>
    <w:unhideWhenUsed/>
    <w:rsid w:val="00747A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7A5C"/>
  </w:style>
  <w:style w:type="paragraph" w:styleId="Textoindependiente">
    <w:name w:val="Body Text"/>
    <w:basedOn w:val="Normal"/>
    <w:link w:val="TextoindependienteCar"/>
    <w:uiPriority w:val="1"/>
    <w:qFormat/>
    <w:rsid w:val="00747A5C"/>
    <w:pPr>
      <w:widowControl w:val="0"/>
      <w:autoSpaceDE w:val="0"/>
      <w:autoSpaceDN w:val="0"/>
      <w:spacing w:after="0" w:line="240" w:lineRule="auto"/>
    </w:pPr>
    <w:rPr>
      <w:rFonts w:eastAsia="Segoe UI Symbol" w:cs="Segoe UI Symbol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47A5C"/>
    <w:rPr>
      <w:rFonts w:ascii="Segoe UI Symbol" w:eastAsia="Segoe UI Symbol" w:hAnsi="Segoe UI Symbol" w:cs="Segoe UI Symbol"/>
      <w:sz w:val="16"/>
      <w:szCs w:val="16"/>
    </w:rPr>
  </w:style>
  <w:style w:type="table" w:styleId="Tablaconcuadrcula">
    <w:name w:val="Table Grid"/>
    <w:basedOn w:val="Tablanormal"/>
    <w:uiPriority w:val="39"/>
    <w:rsid w:val="00DF5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CS-Cuerpodetexto">
    <w:name w:val="HCS - Cuerpo de texto"/>
    <w:basedOn w:val="Normal"/>
    <w:link w:val="HCS-CuerpodetextoCar"/>
    <w:qFormat/>
    <w:rsid w:val="00F045EE"/>
    <w:pPr>
      <w:spacing w:line="360" w:lineRule="auto"/>
    </w:pPr>
  </w:style>
  <w:style w:type="paragraph" w:customStyle="1" w:styleId="Ttupononumerado">
    <w:name w:val="Títupo no numerado"/>
    <w:basedOn w:val="HCS-Cuerpodetexto"/>
    <w:link w:val="TtupononumeradoCar"/>
    <w:qFormat/>
    <w:rsid w:val="00833570"/>
    <w:pPr>
      <w:spacing w:before="240" w:after="240"/>
    </w:pPr>
    <w:rPr>
      <w:b/>
      <w:caps/>
    </w:rPr>
  </w:style>
  <w:style w:type="character" w:customStyle="1" w:styleId="HCS-CuerpodetextoCar">
    <w:name w:val="HCS - Cuerpo de texto Car"/>
    <w:basedOn w:val="Fuentedeprrafopredeter"/>
    <w:link w:val="HCS-Cuerpodetexto"/>
    <w:rsid w:val="00F045EE"/>
    <w:rPr>
      <w:rFonts w:ascii="Segoe UI Symbol" w:hAnsi="Segoe UI Symbol"/>
      <w:sz w:val="16"/>
    </w:rPr>
  </w:style>
  <w:style w:type="paragraph" w:customStyle="1" w:styleId="HCS-Ttulo1">
    <w:name w:val="HCS - Título 1"/>
    <w:basedOn w:val="Ttulo1"/>
    <w:next w:val="HCS-Cuerpodetexto"/>
    <w:link w:val="HCS-Ttulo1Car"/>
    <w:qFormat/>
    <w:rsid w:val="00F045EE"/>
    <w:pPr>
      <w:spacing w:after="240"/>
    </w:pPr>
    <w:rPr>
      <w:rFonts w:ascii="Segoe UI Symbol" w:hAnsi="Segoe UI Symbol"/>
      <w:b/>
      <w:caps/>
      <w:color w:val="000000" w:themeColor="text1"/>
      <w:sz w:val="16"/>
    </w:rPr>
  </w:style>
  <w:style w:type="character" w:customStyle="1" w:styleId="TtupononumeradoCar">
    <w:name w:val="Títupo no numerado Car"/>
    <w:basedOn w:val="HCS-CuerpodetextoCar"/>
    <w:link w:val="Ttupononumerado"/>
    <w:rsid w:val="00833570"/>
    <w:rPr>
      <w:rFonts w:ascii="Arial Narrow" w:hAnsi="Arial Narrow"/>
      <w:b/>
      <w:caps/>
      <w:sz w:val="20"/>
    </w:rPr>
  </w:style>
  <w:style w:type="paragraph" w:customStyle="1" w:styleId="HCS-Ttulo2">
    <w:name w:val="HCS - Título 2"/>
    <w:basedOn w:val="Ttulo2"/>
    <w:next w:val="HCS-Cuerpodetexto"/>
    <w:link w:val="HCS-Ttulo2Car"/>
    <w:qFormat/>
    <w:rsid w:val="00C845A5"/>
    <w:pPr>
      <w:spacing w:before="240" w:after="240" w:line="360" w:lineRule="auto"/>
    </w:pPr>
    <w:rPr>
      <w:rFonts w:ascii="Segoe UI Symbol" w:hAnsi="Segoe UI Symbol"/>
      <w:color w:val="000000" w:themeColor="text1"/>
      <w:sz w:val="16"/>
    </w:rPr>
  </w:style>
  <w:style w:type="character" w:customStyle="1" w:styleId="HCS-Ttulo1Car">
    <w:name w:val="HCS - Título 1 Car"/>
    <w:basedOn w:val="HCS-CuerpodetextoCar"/>
    <w:link w:val="HCS-Ttulo1"/>
    <w:rsid w:val="00F045EE"/>
    <w:rPr>
      <w:rFonts w:ascii="Segoe UI Symbol" w:eastAsiaTheme="majorEastAsia" w:hAnsi="Segoe UI Symbol" w:cstheme="majorBidi"/>
      <w:b/>
      <w:caps/>
      <w:color w:val="000000" w:themeColor="text1"/>
      <w:sz w:val="16"/>
      <w:szCs w:val="32"/>
    </w:rPr>
  </w:style>
  <w:style w:type="character" w:customStyle="1" w:styleId="Ttulo1Car">
    <w:name w:val="Título 1 Car"/>
    <w:basedOn w:val="Fuentedeprrafopredeter"/>
    <w:link w:val="Ttulo1"/>
    <w:uiPriority w:val="9"/>
    <w:rsid w:val="00815E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CS-Ttulo3">
    <w:name w:val="HCS - Título 3"/>
    <w:basedOn w:val="Ttulo3"/>
    <w:next w:val="HCS-Cuerpodetexto"/>
    <w:link w:val="HCS-Ttulo3Car"/>
    <w:qFormat/>
    <w:rsid w:val="0041175A"/>
    <w:pPr>
      <w:spacing w:before="240" w:after="240" w:line="360" w:lineRule="auto"/>
    </w:pPr>
    <w:rPr>
      <w:color w:val="000000" w:themeColor="text1"/>
    </w:rPr>
  </w:style>
  <w:style w:type="character" w:customStyle="1" w:styleId="Ttulo2Car">
    <w:name w:val="Título 2 Car"/>
    <w:basedOn w:val="Fuentedeprrafopredeter"/>
    <w:link w:val="Ttulo2"/>
    <w:uiPriority w:val="9"/>
    <w:rsid w:val="00815EC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CS-Ttulo2Car">
    <w:name w:val="HCS - Título 2 Car"/>
    <w:basedOn w:val="Ttulo2Car"/>
    <w:link w:val="HCS-Ttulo2"/>
    <w:rsid w:val="00C845A5"/>
    <w:rPr>
      <w:rFonts w:ascii="Segoe UI Symbol" w:eastAsiaTheme="majorEastAsia" w:hAnsi="Segoe UI Symbol" w:cstheme="majorBidi"/>
      <w:color w:val="000000" w:themeColor="text1"/>
      <w:sz w:val="16"/>
      <w:szCs w:val="26"/>
    </w:rPr>
  </w:style>
  <w:style w:type="paragraph" w:customStyle="1" w:styleId="HCS-Ttulo4">
    <w:name w:val="HCS - Título 4"/>
    <w:basedOn w:val="Ttulo4"/>
    <w:next w:val="HCS-Cuerpodetexto"/>
    <w:link w:val="HCS-Ttulo4Car"/>
    <w:qFormat/>
    <w:rsid w:val="00815EC2"/>
    <w:pPr>
      <w:spacing w:before="240" w:after="240" w:line="360" w:lineRule="auto"/>
    </w:pPr>
    <w:rPr>
      <w:i w:val="0"/>
      <w:color w:val="000000" w:themeColor="text1"/>
    </w:rPr>
  </w:style>
  <w:style w:type="character" w:customStyle="1" w:styleId="Ttulo3Car">
    <w:name w:val="Título 3 Car"/>
    <w:basedOn w:val="Fuentedeprrafopredeter"/>
    <w:link w:val="Ttulo3"/>
    <w:uiPriority w:val="9"/>
    <w:rsid w:val="0010421B"/>
    <w:rPr>
      <w:rFonts w:ascii="Segoe UI Symbol" w:eastAsiaTheme="majorEastAsia" w:hAnsi="Segoe UI Symbol" w:cstheme="majorBidi"/>
      <w:sz w:val="16"/>
      <w:szCs w:val="24"/>
    </w:rPr>
  </w:style>
  <w:style w:type="character" w:customStyle="1" w:styleId="HCS-Ttulo3Car">
    <w:name w:val="HCS - Título 3 Car"/>
    <w:basedOn w:val="Ttulo3Car"/>
    <w:link w:val="HCS-Ttulo3"/>
    <w:rsid w:val="0041175A"/>
    <w:rPr>
      <w:rFonts w:ascii="Segoe UI Symbol" w:eastAsiaTheme="majorEastAsia" w:hAnsi="Segoe UI Symbol" w:cstheme="majorBidi"/>
      <w:color w:val="000000" w:themeColor="text1"/>
      <w:sz w:val="16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815EC2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Ttulo4Car">
    <w:name w:val="Título 4 Car"/>
    <w:basedOn w:val="Fuentedeprrafopredeter"/>
    <w:link w:val="Ttulo4"/>
    <w:uiPriority w:val="9"/>
    <w:rsid w:val="006D458D"/>
    <w:rPr>
      <w:rFonts w:ascii="Segoe UI Symbol" w:eastAsiaTheme="majorEastAsia" w:hAnsi="Segoe UI Symbol" w:cstheme="majorBidi"/>
      <w:i/>
      <w:iCs/>
      <w:sz w:val="16"/>
    </w:rPr>
  </w:style>
  <w:style w:type="character" w:customStyle="1" w:styleId="HCS-Ttulo4Car">
    <w:name w:val="HCS - Título 4 Car"/>
    <w:basedOn w:val="Ttulo4Car"/>
    <w:link w:val="HCS-Ttulo4"/>
    <w:rsid w:val="00815EC2"/>
    <w:rPr>
      <w:rFonts w:ascii="Segoe UI Symbol" w:eastAsiaTheme="majorEastAsia" w:hAnsi="Segoe UI Symbol" w:cstheme="majorBidi"/>
      <w:i w:val="0"/>
      <w:iCs/>
      <w:color w:val="000000" w:themeColor="text1"/>
      <w:sz w:val="1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5EC2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5EC2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5EC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5E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DC1">
    <w:name w:val="toc 1"/>
    <w:basedOn w:val="Normal"/>
    <w:next w:val="Normal"/>
    <w:autoRedefine/>
    <w:uiPriority w:val="39"/>
    <w:unhideWhenUsed/>
    <w:rsid w:val="00DD6C9C"/>
    <w:pPr>
      <w:tabs>
        <w:tab w:val="left" w:pos="440"/>
        <w:tab w:val="right" w:leader="dot" w:pos="8494"/>
      </w:tabs>
      <w:spacing w:after="100"/>
    </w:pPr>
    <w:rPr>
      <w:b/>
      <w:caps/>
      <w:color w:val="528134"/>
    </w:rPr>
  </w:style>
  <w:style w:type="paragraph" w:styleId="TDC2">
    <w:name w:val="toc 2"/>
    <w:basedOn w:val="Normal"/>
    <w:next w:val="Normal"/>
    <w:autoRedefine/>
    <w:uiPriority w:val="39"/>
    <w:unhideWhenUsed/>
    <w:rsid w:val="00390DA2"/>
    <w:pPr>
      <w:tabs>
        <w:tab w:val="left" w:pos="880"/>
        <w:tab w:val="right" w:leader="dot" w:pos="8494"/>
      </w:tabs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E952CD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7B3868"/>
    <w:rPr>
      <w:sz w:val="16"/>
      <w:szCs w:val="16"/>
    </w:rPr>
  </w:style>
  <w:style w:type="paragraph" w:styleId="TDC3">
    <w:name w:val="toc 3"/>
    <w:basedOn w:val="Normal"/>
    <w:next w:val="Normal"/>
    <w:autoRedefine/>
    <w:uiPriority w:val="39"/>
    <w:unhideWhenUsed/>
    <w:rsid w:val="00DD6C9C"/>
    <w:pPr>
      <w:tabs>
        <w:tab w:val="left" w:pos="1100"/>
        <w:tab w:val="right" w:leader="dot" w:pos="8494"/>
      </w:tabs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unhideWhenUsed/>
    <w:rsid w:val="008875C1"/>
    <w:pPr>
      <w:tabs>
        <w:tab w:val="left" w:pos="1540"/>
        <w:tab w:val="right" w:leader="dot" w:pos="8494"/>
      </w:tabs>
      <w:spacing w:after="100"/>
      <w:ind w:left="660"/>
    </w:pPr>
  </w:style>
  <w:style w:type="paragraph" w:styleId="Textocomentario">
    <w:name w:val="annotation text"/>
    <w:basedOn w:val="Normal"/>
    <w:link w:val="TextocomentarioCar"/>
    <w:uiPriority w:val="99"/>
    <w:unhideWhenUsed/>
    <w:rsid w:val="007B386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B3868"/>
    <w:rPr>
      <w:rFonts w:ascii="Lucida Sans Unicode" w:hAnsi="Lucida Sans Unicode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386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B3868"/>
    <w:rPr>
      <w:rFonts w:ascii="Lucida Sans Unicode" w:hAnsi="Lucida Sans Unicode"/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AF1220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849A5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5C5224"/>
    <w:rPr>
      <w:color w:val="808080"/>
    </w:rPr>
  </w:style>
  <w:style w:type="paragraph" w:styleId="Revisin">
    <w:name w:val="Revision"/>
    <w:hidden/>
    <w:uiPriority w:val="99"/>
    <w:semiHidden/>
    <w:rsid w:val="00293768"/>
    <w:pPr>
      <w:spacing w:after="0" w:line="240" w:lineRule="auto"/>
    </w:pPr>
    <w:rPr>
      <w:rFonts w:ascii="Segoe UI Symbol" w:hAnsi="Segoe UI Symbo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4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82B"/>
    <w:rPr>
      <w:rFonts w:ascii="Segoe UI" w:hAnsi="Segoe UI" w:cs="Segoe UI"/>
      <w:sz w:val="18"/>
      <w:szCs w:val="18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500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5003CA"/>
    <w:rPr>
      <w:color w:val="954F72"/>
      <w:u w:val="single"/>
    </w:rPr>
  </w:style>
  <w:style w:type="paragraph" w:customStyle="1" w:styleId="msonormal0">
    <w:name w:val="msonormal"/>
    <w:basedOn w:val="Normal"/>
    <w:rsid w:val="005003C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5">
    <w:name w:val="xl65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6">
    <w:name w:val="xl66"/>
    <w:basedOn w:val="Normal"/>
    <w:rsid w:val="005003CA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67">
    <w:name w:val="xl67"/>
    <w:basedOn w:val="Normal"/>
    <w:rsid w:val="005003CA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s-ES"/>
    </w:rPr>
  </w:style>
  <w:style w:type="paragraph" w:customStyle="1" w:styleId="xl68">
    <w:name w:val="xl68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9">
    <w:name w:val="xl69"/>
    <w:basedOn w:val="Normal"/>
    <w:rsid w:val="005003CA"/>
    <w:pP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0">
    <w:name w:val="xl70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1">
    <w:name w:val="xl71"/>
    <w:basedOn w:val="Normal"/>
    <w:rsid w:val="005003CA"/>
    <w:pP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2">
    <w:name w:val="xl72"/>
    <w:basedOn w:val="Normal"/>
    <w:rsid w:val="005003C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3">
    <w:name w:val="xl73"/>
    <w:basedOn w:val="Normal"/>
    <w:rsid w:val="005003CA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000000" w:fill="75717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s-ES"/>
    </w:rPr>
  </w:style>
  <w:style w:type="paragraph" w:customStyle="1" w:styleId="xl74">
    <w:name w:val="xl74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5">
    <w:name w:val="xl75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6">
    <w:name w:val="xl76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7">
    <w:name w:val="xl77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8">
    <w:name w:val="xl78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9">
    <w:name w:val="xl79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0">
    <w:name w:val="xl80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1">
    <w:name w:val="xl81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2">
    <w:name w:val="xl82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3">
    <w:name w:val="xl83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4">
    <w:name w:val="xl84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5">
    <w:name w:val="xl85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6">
    <w:name w:val="xl86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7">
    <w:name w:val="xl87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8">
    <w:name w:val="xl88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9">
    <w:name w:val="xl89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0">
    <w:name w:val="xl90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1">
    <w:name w:val="xl91"/>
    <w:basedOn w:val="Normal"/>
    <w:rsid w:val="005003C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2">
    <w:name w:val="xl92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3">
    <w:name w:val="xl93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4">
    <w:name w:val="xl94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5">
    <w:name w:val="xl95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7E57A7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F518C8"/>
  </w:style>
  <w:style w:type="table" w:customStyle="1" w:styleId="Tablaconcuadrcula2">
    <w:name w:val="Tabla con cuadrícula2"/>
    <w:basedOn w:val="Tablanormal"/>
    <w:next w:val="Tablaconcuadrcula"/>
    <w:uiPriority w:val="39"/>
    <w:rsid w:val="00F518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doconletra">
    <w:name w:val="Listado con letra"/>
    <w:basedOn w:val="Prrafodelista"/>
    <w:qFormat/>
    <w:rsid w:val="00634E0A"/>
    <w:pPr>
      <w:numPr>
        <w:numId w:val="5"/>
      </w:numPr>
      <w:spacing w:after="0" w:line="240" w:lineRule="auto"/>
    </w:pPr>
    <w:rPr>
      <w:rFonts w:ascii="Noto Sans HK Light" w:eastAsia="Noto Sans HK Light" w:hAnsi="Noto Sans HK Light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AAE55-7EAF-4583-BDD2-062451BD9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puesto51</dc:creator>
  <cp:keywords/>
  <dc:description/>
  <cp:lastModifiedBy>Gutierrez Diaz, Francisco Javier</cp:lastModifiedBy>
  <cp:revision>2</cp:revision>
  <cp:lastPrinted>2022-06-06T08:45:00Z</cp:lastPrinted>
  <dcterms:created xsi:type="dcterms:W3CDTF">2026-05-08T06:59:00Z</dcterms:created>
  <dcterms:modified xsi:type="dcterms:W3CDTF">2026-05-08T06:59:00Z</dcterms:modified>
</cp:coreProperties>
</file>