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4.jpeg" ContentType="image/jpeg"/>
  <Override PartName="/word/media/image1.wmf" ContentType="image/x-wmf"/>
  <Override PartName="/word/media/image2.jpeg" ContentType="image/jpeg"/>
  <Override PartName="/word/media/image3.wmf" ContentType="image/x-wmf"/>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cs="Arial" w:ascii="Arial" w:hAnsi="Arial"/>
          <w:b/>
        </w:rPr>
        <w:t xml:space="preserve">ORDEN </w:t>
      </w:r>
      <w:r>
        <w:rPr>
          <w:rFonts w:cs="Arial" w:ascii="Arial" w:hAnsi="Arial"/>
          <w:b/>
          <w:bCs/>
          <w:color w:val="000000"/>
        </w:rPr>
        <w:t>DE ____ DE _____ DE 2021</w:t>
      </w:r>
      <w:r>
        <w:rPr>
          <w:rFonts w:cs="Arial" w:ascii="Arial" w:hAnsi="Arial"/>
          <w:b/>
        </w:rPr>
        <w:t xml:space="preserve">, POR LA QUE SE APRUEBAN LAS </w:t>
      </w:r>
      <w:r>
        <w:rPr>
          <w:rStyle w:val="Destacado"/>
          <w:rFonts w:cs="Arial"/>
          <w:b/>
        </w:rPr>
        <w:t>BASES REGULADORAS PARA LA CONCESIÓN DE SUBVENCIONES EN RÉGIMEN DE CONCURRENCIA NO COMPETITIVA, A LOS AYUNTAMIENTOS ANDALUCES, DESTINADAS A LA DINAMIZACIÓN DE LOS CENTROS DE LA RED “GUADALINFO”</w:t>
      </w:r>
    </w:p>
    <w:p>
      <w:pPr>
        <w:pStyle w:val="Normal"/>
        <w:spacing w:lineRule="auto" w:line="240" w:before="0" w:after="0"/>
        <w:jc w:val="both"/>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El Consorcio “Fernando de los Ríos”, según declaran sus Estatutos (art. 5), tiene por objeto la cooperación económica, técnica y administrativa entre las entidades que lo integran (Junta de Andalucía y Diputaciones Provinciales) para la gestión y organización, por sí o a través de otros organismos, de todo tipo de actuaciones conducentes al desarrollo eficiente y sostenible del uso de las tecnologías la Sociedad de la Información y el Conocimiento. Para alcanzar sus fines, puede concertar con administraciones públicas, entes del sector público y particulares, los programas y las actuaciones adecuadas al desarrollo de sus objetivos, utilizando las formas y técnicas de cooperación, asociación o gestión de los servicios que se muestren más eficaces para la satisfacción de los intereses públicos.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Con la presente línea de subvención el Consorcio Fernando de los Ríos tiene por objetivo el sostenimiento y funcionamiento, durante el periodo 1 de enero al 31 de diciembre de 2021, de un centro “Guadalinfo” en los municipios y entidades locales autónomas de Andalucía, incorporando y acercando las nuevas tecnologías a la ciudadanía de dicha Comunidad.</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Style w:val="Fuentedeprrafopredeter"/>
          <w:rFonts w:eastAsia="NewsGotT-Regu" w:cs="NewsGotT-Regu" w:ascii="Arial" w:hAnsi="Arial"/>
          <w:b w:val="false"/>
          <w:bCs w:val="false"/>
          <w:i w:val="false"/>
          <w:iCs w:val="false"/>
          <w:color w:val="000000"/>
          <w:kern w:val="2"/>
          <w:sz w:val="21"/>
          <w:szCs w:val="21"/>
          <w:lang w:val="es-ES" w:eastAsia="zh-CN" w:bidi="ar-SA"/>
        </w:rPr>
        <w:t>En su virtud, en uso de las competencias conferidas por el artículo 118.1 del Texto Refundido de la Ley General de la Hacienda Pública de la Junta de Andalucía, aprobado por Decreto Legislativo 1/2010, el artículo 44.2 de la Ley 6/2006, de 24 de octubre, del Gobierno de la Comunidad Autónoma de Andalucía, y el artículo 26.2.a) de la Ley 9/2007, de 22 de octubre, de la Administración de la Junta de Andalucía,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t>DISPONGO</w:t>
      </w:r>
    </w:p>
    <w:p>
      <w:pPr>
        <w:pStyle w:val="Normal"/>
        <w:spacing w:lineRule="auto" w:line="240" w:before="0" w:after="0"/>
        <w:jc w:val="center"/>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1. Entidad convocante.</w:t>
      </w:r>
    </w:p>
    <w:p>
      <w:pPr>
        <w:pStyle w:val="Normal"/>
        <w:jc w:val="both"/>
        <w:rPr>
          <w:rFonts w:ascii="Arial" w:hAnsi="Arial" w:cs="Arial"/>
        </w:rPr>
      </w:pPr>
      <w:r>
        <w:rPr>
          <w:rFonts w:cs="Arial" w:ascii="Arial" w:hAnsi="Arial"/>
        </w:rPr>
        <w:t>El Consorcio para el desarrollo de políticas en materia de Sociedad de la Información y el Conocimiento en Andalucía “Fernando de los Ríos” (en adelante Consorcio Fernando de los Ríos) en cumplimiento de los convenios de colaboración suscritos con  las Diputaciones Provinciales de Andalucía.</w:t>
      </w:r>
    </w:p>
    <w:p>
      <w:pPr>
        <w:pStyle w:val="Normal"/>
        <w:jc w:val="both"/>
        <w:rPr>
          <w:rFonts w:ascii="Arial" w:hAnsi="Arial" w:cs="Arial"/>
          <w:b/>
          <w:b/>
        </w:rPr>
      </w:pPr>
      <w:r>
        <w:rPr>
          <w:rFonts w:cs="Arial" w:ascii="Arial" w:hAnsi="Arial"/>
          <w:b/>
        </w:rPr>
      </w:r>
    </w:p>
    <w:p>
      <w:pPr>
        <w:pStyle w:val="Normal"/>
        <w:widowControl w:val="false"/>
        <w:suppressAutoHyphens w:val="true"/>
        <w:spacing w:lineRule="auto" w:line="360" w:before="0" w:after="0"/>
        <w:jc w:val="both"/>
        <w:rPr>
          <w:rFonts w:ascii="Arial" w:hAnsi="Arial" w:cs="Arial"/>
          <w:b/>
          <w:b/>
          <w:sz w:val="22"/>
          <w:szCs w:val="22"/>
        </w:rPr>
      </w:pPr>
      <w:r>
        <w:rPr>
          <w:rFonts w:cs="Arial" w:ascii="Arial" w:hAnsi="Arial"/>
          <w:b w:val="false"/>
          <w:bCs w:val="false"/>
          <w:color w:val="000000"/>
          <w:sz w:val="24"/>
          <w:szCs w:val="24"/>
        </w:rPr>
        <w:t>Artículo 2. Objeto de la subvención.</w:t>
      </w:r>
    </w:p>
    <w:p>
      <w:pPr>
        <w:pStyle w:val="Normal"/>
        <w:jc w:val="both"/>
        <w:rPr>
          <w:rFonts w:ascii="Arial" w:hAnsi="Arial" w:cs="Arial"/>
        </w:rPr>
      </w:pPr>
      <w:r>
        <w:rPr>
          <w:rFonts w:cs="Arial" w:ascii="Arial" w:hAnsi="Arial"/>
        </w:rPr>
        <w:t>La presente Orden tiene por objeto establecer las bases reguladoras para la concesión de subvenciones en régimen de concurrencia no competitiva, a los ayuntamientos andaluces, destinadas a la financiación de proyectos de dinamización de los centros “Guadalinfo”.</w:t>
      </w:r>
    </w:p>
    <w:p>
      <w:pPr>
        <w:pStyle w:val="Normal"/>
        <w:jc w:val="both"/>
        <w:rPr>
          <w:rFonts w:ascii="Arial" w:hAnsi="Arial" w:cs="Arial"/>
        </w:rPr>
      </w:pPr>
      <w:r>
        <w:rPr>
          <w:rFonts w:cs="Arial" w:ascii="Arial" w:hAnsi="Arial"/>
        </w:rPr>
        <w:t>Su finalidad es incorporar y acercar las Nuevas Tecnologías a la ciudadanía de los municipios y entidades locales autónomas de Andalucía en situación de brecha digital y promover y facilitar su e-inclusión y capacitación TIC, así como el impulso y desarrollo de proyectos de innovación social, respetando en todo caso el principio de igualdad de género.</w:t>
      </w:r>
    </w:p>
    <w:p>
      <w:pPr>
        <w:pStyle w:val="Normal"/>
        <w:ind w:left="708" w:right="0" w:hanging="0"/>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3. Régimen Jurídico.</w:t>
      </w:r>
    </w:p>
    <w:p>
      <w:pPr>
        <w:pStyle w:val="Normal"/>
        <w:spacing w:before="280" w:after="198"/>
        <w:rPr>
          <w:rFonts w:ascii="Arial" w:hAnsi="Arial" w:cs="Arial"/>
        </w:rPr>
      </w:pPr>
      <w:r>
        <w:rPr>
          <w:rFonts w:cs="Arial" w:ascii="Arial" w:hAnsi="Arial"/>
        </w:rPr>
        <w:t>Las subvenciones que se concedan al amparo de la presente Orden se regirán, además de lo previsto por la misma, por:</w:t>
      </w:r>
    </w:p>
    <w:p>
      <w:pPr>
        <w:pStyle w:val="Normal"/>
        <w:ind w:left="708" w:right="0" w:hanging="0"/>
        <w:jc w:val="both"/>
        <w:rPr>
          <w:rFonts w:ascii="Arial" w:hAnsi="Arial" w:cs="Arial"/>
        </w:rPr>
      </w:pPr>
      <w:r>
        <w:rPr>
          <w:rFonts w:cs="Arial" w:ascii="Arial" w:hAnsi="Arial"/>
        </w:rPr>
        <w:t>a) La Ley 38/2003, de 17 de noviembre, General de Subvenciones, de acuerdo con lo establecido en su disposición final primera.</w:t>
      </w:r>
    </w:p>
    <w:p>
      <w:pPr>
        <w:pStyle w:val="Normal"/>
        <w:ind w:left="708" w:right="0" w:hanging="0"/>
        <w:jc w:val="both"/>
        <w:rPr>
          <w:rFonts w:ascii="Arial" w:hAnsi="Arial" w:cs="Arial"/>
        </w:rPr>
      </w:pPr>
      <w:r>
        <w:rPr>
          <w:rFonts w:cs="Arial" w:ascii="Arial" w:hAnsi="Arial"/>
        </w:rPr>
        <w:t>b) El Real Decreto 887/2006, de 21 de julio, por el que se aprueba el Reglamento de la Ley 38/2003, de 17 de noviembre, General de Subvenciones, de acuerdo con lo establecido en su disposición final primera, así como las demás normas básicas que desarrollen la Ley.</w:t>
      </w:r>
    </w:p>
    <w:p>
      <w:pPr>
        <w:pStyle w:val="Normal"/>
        <w:ind w:left="708" w:right="0" w:hanging="0"/>
        <w:jc w:val="both"/>
        <w:rPr>
          <w:rFonts w:ascii="Arial" w:hAnsi="Arial" w:cs="Arial"/>
        </w:rPr>
      </w:pPr>
      <w:r>
        <w:rPr>
          <w:rFonts w:cs="Arial" w:ascii="Arial" w:hAnsi="Arial"/>
        </w:rPr>
        <w:t>c) Ley 47/2003, de 26 de noviembre, General Presupuestaria.</w:t>
      </w:r>
    </w:p>
    <w:p>
      <w:pPr>
        <w:pStyle w:val="Normal"/>
        <w:ind w:left="708" w:right="0" w:hanging="0"/>
        <w:jc w:val="both"/>
        <w:rPr>
          <w:rFonts w:ascii="Arial" w:hAnsi="Arial" w:cs="Arial"/>
        </w:rPr>
      </w:pPr>
      <w:r>
        <w:rPr>
          <w:rFonts w:cs="Arial" w:ascii="Arial" w:hAnsi="Arial"/>
        </w:rPr>
        <w:t>d) El Título VII del Texto Refundido de la Ley General de la Hacienda Pública de la Junta de Andalucía, aprobado por el Decreto Legislativo 1/2010, de 2 de marzo.</w:t>
      </w:r>
    </w:p>
    <w:p>
      <w:pPr>
        <w:pStyle w:val="Normal"/>
        <w:ind w:left="0" w:right="0" w:firstLine="708"/>
        <w:jc w:val="both"/>
        <w:rPr>
          <w:rFonts w:ascii="Arial" w:hAnsi="Arial" w:cs="Arial"/>
        </w:rPr>
      </w:pPr>
      <w:r>
        <w:rPr>
          <w:rFonts w:cs="Arial" w:ascii="Arial" w:hAnsi="Arial"/>
        </w:rPr>
        <w:t>e) La vigente Ley del Presupuesto de la Comunidad Autónoma de Andalucía.</w:t>
      </w:r>
    </w:p>
    <w:p>
      <w:pPr>
        <w:pStyle w:val="Normal"/>
        <w:ind w:left="708" w:right="0" w:hanging="0"/>
        <w:jc w:val="both"/>
        <w:rPr>
          <w:rFonts w:ascii="Arial" w:hAnsi="Arial" w:cs="Arial"/>
        </w:rPr>
      </w:pPr>
      <w:r>
        <w:rPr>
          <w:rFonts w:cs="Arial" w:ascii="Arial" w:hAnsi="Arial"/>
        </w:rPr>
        <w:t>f) La Ley 39/2015, de 1 de octubre, del Procedimiento Administrativo Común de las Administraciones Públicas.</w:t>
      </w:r>
    </w:p>
    <w:p>
      <w:pPr>
        <w:pStyle w:val="Normal"/>
        <w:ind w:left="0" w:right="0" w:firstLine="708"/>
        <w:jc w:val="both"/>
        <w:rPr>
          <w:rFonts w:ascii="Arial" w:hAnsi="Arial" w:cs="Arial"/>
        </w:rPr>
      </w:pPr>
      <w:r>
        <w:rPr>
          <w:rFonts w:cs="Arial" w:ascii="Arial" w:hAnsi="Arial"/>
        </w:rPr>
        <w:t>g) Ley 40/2015, de 1 de octubre, de Régimen Jurídico del Sector Público.</w:t>
      </w:r>
    </w:p>
    <w:p>
      <w:pPr>
        <w:pStyle w:val="Normal"/>
        <w:ind w:left="708" w:right="0" w:hanging="0"/>
        <w:jc w:val="both"/>
        <w:rPr>
          <w:rFonts w:ascii="Arial" w:hAnsi="Arial" w:cs="Arial"/>
        </w:rPr>
      </w:pPr>
      <w:r>
        <w:rPr>
          <w:rFonts w:cs="Arial" w:ascii="Arial" w:hAnsi="Arial"/>
        </w:rPr>
        <w:t>h) La Ley 9/2007, de 22 de octubre, de la Administración de la Junta de Andalucía.</w:t>
      </w:r>
    </w:p>
    <w:p>
      <w:pPr>
        <w:pStyle w:val="Normal"/>
        <w:ind w:left="708" w:right="0" w:hanging="0"/>
        <w:jc w:val="both"/>
        <w:rPr>
          <w:rFonts w:ascii="Arial" w:hAnsi="Arial" w:cs="Arial"/>
        </w:rPr>
      </w:pPr>
      <w:r>
        <w:rPr>
          <w:rFonts w:cs="Arial" w:ascii="Arial" w:hAnsi="Arial"/>
        </w:rPr>
        <w:t>i) La Ley 12/2007, de 26 de noviembre, para la promoción de la igualdad de género en Andalucía.</w:t>
      </w:r>
    </w:p>
    <w:p>
      <w:pPr>
        <w:pStyle w:val="Normal"/>
        <w:widowControl w:val="false"/>
        <w:suppressAutoHyphens w:val="true"/>
        <w:spacing w:lineRule="auto" w:line="360" w:before="280" w:after="198"/>
        <w:ind w:left="0" w:right="0" w:firstLine="708"/>
        <w:jc w:val="both"/>
        <w:rPr>
          <w:rFonts w:ascii="Arial" w:hAnsi="Arial" w:cs="Arial"/>
          <w:b/>
          <w:b/>
          <w:sz w:val="22"/>
          <w:szCs w:val="22"/>
        </w:rPr>
      </w:pPr>
      <w:r>
        <w:rPr>
          <w:rFonts w:cs="Arial" w:ascii="Arial" w:hAnsi="Arial"/>
          <w:b w:val="false"/>
          <w:bCs w:val="false"/>
          <w:color w:val="000000"/>
          <w:sz w:val="24"/>
          <w:szCs w:val="24"/>
        </w:rPr>
        <w:t>j)  Ley 1/2014, de 24 de junio, de Transparencia Pública de Andalucía.</w:t>
      </w:r>
    </w:p>
    <w:p>
      <w:pPr>
        <w:pStyle w:val="Normal"/>
        <w:spacing w:before="280" w:after="198"/>
        <w:ind w:left="708" w:right="0" w:hanging="0"/>
        <w:jc w:val="both"/>
        <w:rPr>
          <w:rFonts w:ascii="Arial" w:hAnsi="Arial" w:cs="Arial"/>
        </w:rPr>
      </w:pPr>
      <w:r>
        <w:rPr>
          <w:rFonts w:cs="Arial" w:ascii="Arial" w:hAnsi="Arial"/>
        </w:rPr>
        <w:t xml:space="preserve">k) Ley 19/2013, de 9 de diciembre, de transparencia, acceso a la información pública y buen gobierno. </w:t>
      </w:r>
    </w:p>
    <w:p>
      <w:pPr>
        <w:pStyle w:val="Normal"/>
        <w:spacing w:before="280" w:after="198"/>
        <w:ind w:left="708" w:right="0" w:hanging="0"/>
        <w:jc w:val="both"/>
        <w:rPr>
          <w:rFonts w:ascii="Arial" w:hAnsi="Arial" w:cs="Arial"/>
        </w:rPr>
      </w:pPr>
      <w:r>
        <w:rPr>
          <w:rFonts w:cs="Arial" w:ascii="Arial" w:hAnsi="Arial"/>
        </w:rPr>
        <w:t>l)  El Decreto 183/2003, de 24 de junio, por el que se regula la información y atención al ciudadano y la de procedimientos administrativos por medios electrónicos (Internet).</w:t>
      </w:r>
    </w:p>
    <w:p>
      <w:pPr>
        <w:pStyle w:val="Normal"/>
        <w:spacing w:before="280" w:after="198"/>
        <w:jc w:val="both"/>
        <w:rPr>
          <w:rFonts w:ascii="Arial" w:hAnsi="Arial" w:cs="Arial"/>
          <w:b/>
          <w:b/>
        </w:rPr>
      </w:pPr>
      <w:r>
        <w:rPr>
          <w:rFonts w:cs="Arial" w:ascii="Arial" w:hAnsi="Arial"/>
          <w:b/>
        </w:rPr>
        <w:t>Artículo 4. Ámbito de aplicación.</w:t>
      </w:r>
    </w:p>
    <w:p>
      <w:pPr>
        <w:pStyle w:val="Normal"/>
        <w:jc w:val="both"/>
        <w:rPr/>
      </w:pPr>
      <w:r>
        <w:rPr>
          <w:rFonts w:cs="Arial" w:ascii="Arial" w:hAnsi="Arial"/>
        </w:rPr>
        <w:t>1. La presente Orden será de aplicación para aquellos proyectos de Dinamización de Centros de Acceso Público a Internet en municipios y entidades locales autónomas de Andalucía (Centros Guadalinfo), los cuales se establecerá en la Convocatoria.</w:t>
      </w:r>
      <w:r>
        <w:rPr>
          <w:rFonts w:cs="Arial" w:ascii="Arial" w:hAnsi="Arial"/>
          <w:color w:val="000000"/>
        </w:rPr>
        <w:t>, según el Convenio negociado entre las Diputaciones Provinciales de Andalucía  y el Consorcio Fernando de los Ríos.</w:t>
      </w:r>
    </w:p>
    <w:p>
      <w:pPr>
        <w:pStyle w:val="Normal"/>
        <w:jc w:val="both"/>
        <w:rPr>
          <w:rFonts w:ascii="Arial" w:hAnsi="Arial" w:cs="Arial"/>
        </w:rPr>
      </w:pPr>
      <w:r>
        <w:rPr>
          <w:rFonts w:cs="Arial" w:ascii="Arial" w:hAnsi="Arial"/>
        </w:rPr>
        <w:t>2. El periodo de ejecución de los proyectos empezará a trascurrir, con efectos retroactivos, desde el 1 de enero de 2021 y finalizara el 31 de diciembre de 2021.</w:t>
      </w:r>
    </w:p>
    <w:p>
      <w:pPr>
        <w:pStyle w:val="Normal"/>
        <w:jc w:val="both"/>
        <w:rPr>
          <w:rFonts w:ascii="Arial" w:hAnsi="Arial" w:cs="Arial"/>
        </w:rPr>
      </w:pPr>
      <w:r>
        <w:rPr>
          <w:rFonts w:cs="Arial" w:ascii="Arial" w:hAnsi="Arial"/>
        </w:rPr>
        <w:t>3. Solo podrán imputarse gastos incentivables a un proyecto, durante su período de ejecución.</w:t>
      </w:r>
    </w:p>
    <w:p>
      <w:pPr>
        <w:pStyle w:val="Normal"/>
        <w:jc w:val="both"/>
        <w:rPr/>
      </w:pPr>
      <w:r>
        <w:rPr>
          <w:rFonts w:cs="Arial" w:ascii="Arial" w:hAnsi="Arial"/>
          <w:b/>
        </w:rPr>
        <w:t>Artículo 5. Entidades Beneficiarias.</w:t>
      </w:r>
    </w:p>
    <w:p>
      <w:pPr>
        <w:pStyle w:val="Normal"/>
        <w:jc w:val="both"/>
        <w:rPr/>
      </w:pPr>
      <w:r>
        <w:rPr>
          <w:rFonts w:cs="Arial" w:ascii="Arial" w:hAnsi="Arial"/>
          <w:bCs/>
        </w:rPr>
        <w:t xml:space="preserve">Podrán solicitar las subvenciones reguladas en la presente Orden, los Ayuntamientos de los municipios y entidades locales autónomas de Andalucía que se establezcan en la convocatoria. </w:t>
      </w:r>
    </w:p>
    <w:p>
      <w:pPr>
        <w:pStyle w:val="Normal"/>
        <w:jc w:val="both"/>
        <w:rPr>
          <w:rFonts w:ascii="Arial" w:hAnsi="Arial" w:cs="Arial"/>
          <w:b/>
          <w:b/>
        </w:rPr>
      </w:pPr>
      <w:r>
        <w:rPr>
          <w:rFonts w:cs="Arial" w:ascii="Arial" w:hAnsi="Arial"/>
          <w:b/>
        </w:rPr>
        <w:t>Artículo 6. Requisitos que deben reunir las entidades solicitantes para la obtención de la subvención.</w:t>
      </w:r>
    </w:p>
    <w:p>
      <w:pPr>
        <w:pStyle w:val="Normal"/>
        <w:jc w:val="both"/>
        <w:rPr>
          <w:rFonts w:ascii="Arial" w:hAnsi="Arial" w:cs="Arial"/>
        </w:rPr>
      </w:pPr>
      <w:r>
        <w:rPr>
          <w:rFonts w:cs="Arial" w:ascii="Arial" w:hAnsi="Arial"/>
        </w:rPr>
        <w:t>No podrán obtener la condición de entidad beneficiaria de las subvenciones reguladas en esta Orden las entidades en quienes concurran algunas de las circunstancias siguientes:</w:t>
      </w:r>
    </w:p>
    <w:p>
      <w:pPr>
        <w:pStyle w:val="Normal"/>
        <w:ind w:left="708" w:right="0" w:hanging="0"/>
        <w:jc w:val="both"/>
        <w:rPr>
          <w:rFonts w:ascii="Arial" w:hAnsi="Arial" w:cs="Arial"/>
        </w:rPr>
      </w:pPr>
      <w:r>
        <w:rPr>
          <w:rFonts w:cs="Arial" w:ascii="Arial" w:hAnsi="Arial"/>
        </w:rPr>
        <w:t xml:space="preserve">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 </w:t>
      </w:r>
    </w:p>
    <w:p>
      <w:pPr>
        <w:pStyle w:val="Normal"/>
        <w:ind w:left="708" w:right="0" w:hanging="0"/>
        <w:jc w:val="both"/>
        <w:rPr>
          <w:rFonts w:ascii="Arial" w:hAnsi="Arial" w:cs="Arial"/>
        </w:rPr>
      </w:pPr>
      <w:r>
        <w:rPr>
          <w:rFonts w:cs="Arial" w:ascii="Arial" w:hAnsi="Arial"/>
        </w:rPr>
        <w:t xml:space="preserve">b) Haber solicitado la declaración de concurso voluntario, haber sido declarada insolvente en cualquier procedimiento, hallarse declarada en concurso, salvo que en éste haya adquirido la eficacia un convenio, estar sujeta a intervención judicial o haber sido inhabilitada conforme a la Ley Concursal sin que haya concluido el período de inhabilitación fijado en la sentencia de calificación del concurso. </w:t>
      </w:r>
    </w:p>
    <w:p>
      <w:pPr>
        <w:pStyle w:val="Normal"/>
        <w:widowControl w:val="false"/>
        <w:suppressAutoHyphens w:val="true"/>
        <w:spacing w:lineRule="auto" w:line="360" w:before="280" w:after="198"/>
        <w:ind w:left="708" w:right="0" w:hanging="0"/>
        <w:jc w:val="both"/>
        <w:rPr>
          <w:rFonts w:ascii="Arial" w:hAnsi="Arial" w:cs="Arial"/>
          <w:b/>
          <w:b/>
          <w:sz w:val="21"/>
          <w:szCs w:val="21"/>
        </w:rPr>
      </w:pPr>
      <w:r>
        <w:rPr>
          <w:rFonts w:cs="Arial" w:ascii="Arial" w:hAnsi="Arial"/>
          <w:b w:val="false"/>
          <w:bCs w:val="false"/>
          <w:color w:val="000000"/>
          <w:sz w:val="21"/>
          <w:szCs w:val="21"/>
        </w:rPr>
        <w:t>c) Haber dado lugar, por causa de la que hubiese sido declarada culpable, a la resolución firme de cualquier contrato celebrado con la Administración.</w:t>
      </w:r>
    </w:p>
    <w:p>
      <w:pPr>
        <w:pStyle w:val="Normal"/>
        <w:ind w:left="708" w:right="0" w:hanging="0"/>
        <w:jc w:val="both"/>
        <w:rPr>
          <w:rFonts w:ascii="Arial" w:hAnsi="Arial" w:cs="Arial"/>
        </w:rPr>
      </w:pPr>
      <w:r>
        <w:rPr>
          <w:rFonts w:cs="Arial" w:ascii="Arial" w:hAnsi="Arial"/>
        </w:rPr>
        <w:t xml:space="preserve">d) Estar incursa la persona física, los administradores de las sociedades mercantiles o quienes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pPr>
        <w:pStyle w:val="Normal"/>
        <w:ind w:left="708" w:right="0" w:hanging="0"/>
        <w:jc w:val="both"/>
        <w:rPr>
          <w:rFonts w:ascii="Arial" w:hAnsi="Arial" w:cs="Arial"/>
        </w:rPr>
      </w:pPr>
      <w:r>
        <w:rPr>
          <w:rFonts w:cs="Arial" w:ascii="Arial" w:hAnsi="Arial"/>
        </w:rPr>
        <w:t xml:space="preserve">e) No hallarse al corriente en el cumplimiento de las obligaciones tributarias o frente a la Seguridad Social impuestas por las disposiciones vigentes. </w:t>
      </w:r>
    </w:p>
    <w:p>
      <w:pPr>
        <w:pStyle w:val="Normal"/>
        <w:ind w:left="708" w:right="0" w:hanging="0"/>
        <w:jc w:val="both"/>
        <w:rPr>
          <w:rFonts w:ascii="Arial" w:hAnsi="Arial" w:cs="Arial"/>
        </w:rPr>
      </w:pPr>
      <w:r>
        <w:rPr>
          <w:rFonts w:cs="Arial" w:ascii="Arial" w:hAnsi="Arial"/>
        </w:rPr>
        <w:t>f) Tener la residencia fiscal en un país o territorio calificado reglamentariamente como paraíso fiscal.</w:t>
      </w:r>
    </w:p>
    <w:p>
      <w:pPr>
        <w:pStyle w:val="Normal"/>
        <w:ind w:left="708" w:right="0" w:hanging="0"/>
        <w:jc w:val="both"/>
        <w:rPr>
          <w:rFonts w:ascii="Arial" w:hAnsi="Arial" w:cs="Arial"/>
        </w:rPr>
      </w:pPr>
      <w:r>
        <w:rPr>
          <w:rFonts w:cs="Arial" w:ascii="Arial" w:hAnsi="Arial"/>
        </w:rPr>
        <w:t xml:space="preserve">g) No hallarse al corriente de pago de obligaciones por reintegro de subvenciones. Se considerará que se encuentra al corriente cuando las deudas estén aplazadas, fraccionadas o se hubiera acordado su suspensión con ocasión de la impugnación de la correspondiente resolución de reintegro. </w:t>
      </w:r>
    </w:p>
    <w:p>
      <w:pPr>
        <w:pStyle w:val="Normal"/>
        <w:ind w:left="708" w:right="0" w:hanging="0"/>
        <w:jc w:val="both"/>
        <w:rPr>
          <w:rFonts w:ascii="Arial" w:hAnsi="Arial" w:cs="Arial"/>
        </w:rPr>
      </w:pPr>
      <w:r>
        <w:rPr>
          <w:rFonts w:cs="Arial" w:ascii="Arial" w:hAnsi="Arial"/>
        </w:rPr>
        <w:t xml:space="preserve">h) Haber sido sancionada mediante resolución firme con la pérdida de la posibilidad de obtener subvenciones según la Ley 38/2003, de 17 de noviembre, o la Ley 58/2003, de 17 de diciembre, General Tributaria. </w:t>
      </w:r>
    </w:p>
    <w:p>
      <w:pPr>
        <w:pStyle w:val="Normal"/>
        <w:ind w:left="708" w:right="0" w:hanging="0"/>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7. Gastos Subvencionables.</w:t>
      </w:r>
    </w:p>
    <w:p>
      <w:pPr>
        <w:pStyle w:val="Normal"/>
        <w:spacing w:before="280" w:after="200"/>
        <w:jc w:val="both"/>
        <w:rPr>
          <w:rFonts w:ascii="Arial" w:hAnsi="Arial" w:cs="Arial"/>
        </w:rPr>
      </w:pPr>
      <w:r>
        <w:rPr>
          <w:rFonts w:cs="Arial" w:ascii="Arial" w:hAnsi="Arial"/>
        </w:rPr>
        <w:t>1.- Los costes de dinamización: salario base, complementos salariales, en su caso, finiquito y prorrata de la paga extraordinaria, y seguros sociales de la persona dinamizadora del Centro.</w:t>
      </w:r>
    </w:p>
    <w:p>
      <w:pPr>
        <w:pStyle w:val="Normal"/>
        <w:jc w:val="both"/>
        <w:rPr>
          <w:rFonts w:ascii="Arial" w:hAnsi="Arial" w:cs="Arial"/>
        </w:rPr>
      </w:pPr>
      <w:r>
        <w:rPr>
          <w:rFonts w:cs="Arial" w:ascii="Arial" w:hAnsi="Arial"/>
        </w:rPr>
        <w:t>2. Dietas y otros costes de desplazamiento asociados a la actividad de la persona dinamizadora del centro.</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8. Cuantía de las Subvenciones.</w:t>
      </w:r>
    </w:p>
    <w:p>
      <w:pPr>
        <w:pStyle w:val="Normal"/>
        <w:spacing w:before="278" w:after="278"/>
        <w:jc w:val="both"/>
        <w:rPr>
          <w:rFonts w:ascii="Arial" w:hAnsi="Arial" w:cs="Arial"/>
        </w:rPr>
      </w:pPr>
      <w:r>
        <w:rPr>
          <w:rFonts w:cs="Arial" w:ascii="Arial" w:hAnsi="Arial"/>
        </w:rPr>
        <w:t>1. Consistirá en un importe cierto para cada grupo de municipios y entidades locales autónomas,</w:t>
      </w:r>
    </w:p>
    <w:p>
      <w:pPr>
        <w:pStyle w:val="Prrafodelista"/>
        <w:numPr>
          <w:ilvl w:val="0"/>
          <w:numId w:val="1"/>
        </w:numPr>
        <w:spacing w:before="280" w:after="0"/>
        <w:contextualSpacing/>
        <w:rPr>
          <w:rFonts w:ascii="Arial" w:hAnsi="Arial" w:cs="Arial"/>
        </w:rPr>
      </w:pPr>
      <w:r>
        <w:rPr>
          <w:rFonts w:cs="Arial" w:ascii="Arial" w:hAnsi="Arial"/>
        </w:rPr>
        <w:t>Línea Guadalinfo Grupo A: 4.655 euros.</w:t>
      </w:r>
    </w:p>
    <w:p>
      <w:pPr>
        <w:pStyle w:val="Prrafodelista"/>
        <w:spacing w:before="280" w:after="0"/>
        <w:contextualSpacing/>
        <w:rPr>
          <w:rFonts w:ascii="Arial" w:hAnsi="Arial" w:cs="Arial"/>
        </w:rPr>
      </w:pPr>
      <w:r>
        <w:rPr>
          <w:rFonts w:cs="Arial" w:ascii="Arial" w:hAnsi="Arial"/>
        </w:rPr>
      </w:r>
    </w:p>
    <w:p>
      <w:pPr>
        <w:pStyle w:val="Normal"/>
        <w:numPr>
          <w:ilvl w:val="0"/>
          <w:numId w:val="1"/>
        </w:numPr>
        <w:spacing w:before="0" w:after="200"/>
        <w:rPr>
          <w:rFonts w:ascii="Arial" w:hAnsi="Arial" w:cs="Arial"/>
        </w:rPr>
      </w:pPr>
      <w:r>
        <w:rPr>
          <w:rFonts w:cs="Arial" w:ascii="Arial" w:hAnsi="Arial"/>
        </w:rPr>
        <w:t>Línea Guadalinfo Grupo B: 7.353 euros.</w:t>
      </w:r>
    </w:p>
    <w:p>
      <w:pPr>
        <w:pStyle w:val="Normal"/>
        <w:numPr>
          <w:ilvl w:val="0"/>
          <w:numId w:val="1"/>
        </w:numPr>
        <w:spacing w:before="0" w:after="200"/>
        <w:rPr>
          <w:rFonts w:ascii="Arial" w:hAnsi="Arial" w:cs="Arial"/>
          <w:sz w:val="21"/>
          <w:szCs w:val="21"/>
        </w:rPr>
      </w:pPr>
      <w:r>
        <w:rPr>
          <w:rFonts w:cs="Arial" w:ascii="Arial" w:hAnsi="Arial"/>
          <w:b w:val="false"/>
          <w:bCs w:val="false"/>
          <w:color w:val="000000"/>
          <w:sz w:val="21"/>
          <w:szCs w:val="21"/>
        </w:rPr>
        <w:t>Línea Guadalinfo Grupo C: 3.954 euros.</w:t>
      </w:r>
    </w:p>
    <w:p>
      <w:pPr>
        <w:pStyle w:val="Normal"/>
        <w:numPr>
          <w:ilvl w:val="0"/>
          <w:numId w:val="1"/>
        </w:numPr>
        <w:spacing w:before="0" w:after="200"/>
        <w:rPr>
          <w:rFonts w:ascii="Arial" w:hAnsi="Arial" w:cs="Arial"/>
        </w:rPr>
      </w:pPr>
      <w:r>
        <w:rPr>
          <w:rFonts w:cs="Arial" w:ascii="Arial" w:hAnsi="Arial"/>
        </w:rPr>
        <w:t>Línea ELA Grupo A: 4.655 euros</w:t>
      </w:r>
    </w:p>
    <w:p>
      <w:pPr>
        <w:pStyle w:val="Normal"/>
        <w:numPr>
          <w:ilvl w:val="0"/>
          <w:numId w:val="1"/>
        </w:numPr>
        <w:spacing w:before="0" w:after="280"/>
        <w:rPr>
          <w:rFonts w:ascii="Arial" w:hAnsi="Arial" w:cs="Arial"/>
        </w:rPr>
      </w:pPr>
      <w:r>
        <w:rPr>
          <w:rFonts w:cs="Arial" w:ascii="Arial" w:hAnsi="Arial"/>
        </w:rPr>
        <w:t>Línea ELA Grupo B: 7.353 euros</w:t>
      </w:r>
    </w:p>
    <w:p>
      <w:pPr>
        <w:pStyle w:val="Normal"/>
        <w:spacing w:before="280" w:after="200"/>
        <w:rPr/>
      </w:pPr>
      <w:r>
        <w:rPr>
          <w:rFonts w:cs="Arial" w:ascii="Arial" w:hAnsi="Arial"/>
        </w:rPr>
        <w:t xml:space="preserve">2. </w:t>
      </w:r>
      <w:r>
        <w:rPr/>
        <w:t>El importe subvencionable anual que podrá imputarse en cada partida de gasto será el siguiente:</w:t>
      </w:r>
    </w:p>
    <w:tbl>
      <w:tblPr>
        <w:tblW w:w="7937" w:type="dxa"/>
        <w:jc w:val="left"/>
        <w:tblInd w:w="-25" w:type="dxa"/>
        <w:tblCellMar>
          <w:top w:w="0" w:type="dxa"/>
          <w:left w:w="70" w:type="dxa"/>
          <w:bottom w:w="0" w:type="dxa"/>
          <w:right w:w="70" w:type="dxa"/>
        </w:tblCellMar>
      </w:tblPr>
      <w:tblGrid>
        <w:gridCol w:w="5374"/>
        <w:gridCol w:w="2562"/>
      </w:tblGrid>
      <w:tr>
        <w:trPr>
          <w:trHeight w:val="339" w:hRule="atLeast"/>
        </w:trPr>
        <w:tc>
          <w:tcPr>
            <w:tcW w:w="7936"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Municipios del Grupo A (menos de 1.000 habitantes)</w:t>
            </w:r>
          </w:p>
        </w:tc>
      </w:tr>
      <w:tr>
        <w:trPr>
          <w:trHeight w:val="662" w:hRule="atLeast"/>
        </w:trPr>
        <w:tc>
          <w:tcPr>
            <w:tcW w:w="5374"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562"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(20 H. semanales)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4.496,00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159,00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4.655,00</w:t>
            </w:r>
          </w:p>
        </w:tc>
      </w:tr>
      <w:tr>
        <w:trPr>
          <w:trHeight w:val="339" w:hRule="atLeast"/>
        </w:trPr>
        <w:tc>
          <w:tcPr>
            <w:tcW w:w="7936"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Municipios del Grupo B (de 1.000 a 10.000 habitantes)</w:t>
            </w:r>
          </w:p>
        </w:tc>
      </w:tr>
      <w:tr>
        <w:trPr>
          <w:trHeight w:val="680" w:hRule="atLeast"/>
        </w:trPr>
        <w:tc>
          <w:tcPr>
            <w:tcW w:w="5374"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562"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(35 H. semanales)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7.194,00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159,00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7.353,00</w:t>
            </w:r>
          </w:p>
        </w:tc>
      </w:tr>
      <w:tr>
        <w:trPr>
          <w:trHeight w:val="339" w:hRule="atLeast"/>
        </w:trPr>
        <w:tc>
          <w:tcPr>
            <w:tcW w:w="7936"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Municipios del Grupo C (de 10.000 a 20.000 habitantes)</w:t>
            </w:r>
          </w:p>
        </w:tc>
      </w:tr>
      <w:tr>
        <w:trPr>
          <w:trHeight w:val="680" w:hRule="atLeast"/>
        </w:trPr>
        <w:tc>
          <w:tcPr>
            <w:tcW w:w="5374"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562"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(35 H. semanales)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3.795,00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159,00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3.954,00</w:t>
            </w:r>
          </w:p>
        </w:tc>
      </w:tr>
      <w:tr>
        <w:trPr>
          <w:trHeight w:val="339" w:hRule="atLeast"/>
        </w:trPr>
        <w:tc>
          <w:tcPr>
            <w:tcW w:w="7936"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Entidades Locales Autonomas Grupo A</w:t>
            </w:r>
          </w:p>
        </w:tc>
      </w:tr>
      <w:tr>
        <w:trPr>
          <w:trHeight w:val="662" w:hRule="atLeast"/>
        </w:trPr>
        <w:tc>
          <w:tcPr>
            <w:tcW w:w="5374"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562"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(20 H. semanales)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4.496,00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159,00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4.655,00</w:t>
            </w:r>
          </w:p>
        </w:tc>
      </w:tr>
      <w:tr>
        <w:trPr>
          <w:trHeight w:val="339" w:hRule="atLeast"/>
        </w:trPr>
        <w:tc>
          <w:tcPr>
            <w:tcW w:w="7936"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Entidades Locales Autonomas Grupo B</w:t>
            </w:r>
          </w:p>
        </w:tc>
      </w:tr>
      <w:tr>
        <w:trPr>
          <w:trHeight w:val="680" w:hRule="atLeast"/>
        </w:trPr>
        <w:tc>
          <w:tcPr>
            <w:tcW w:w="5374"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562"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(35 H. semanales)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7.194,00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562"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159,00</w:t>
            </w:r>
          </w:p>
        </w:tc>
      </w:tr>
      <w:tr>
        <w:trPr>
          <w:trHeight w:val="339" w:hRule="atLeast"/>
        </w:trPr>
        <w:tc>
          <w:tcPr>
            <w:tcW w:w="5374" w:type="dxa"/>
            <w:tcBorders>
              <w:left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562" w:type="dxa"/>
            <w:tcBorders>
              <w:left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7.353,00</w:t>
            </w:r>
          </w:p>
        </w:tc>
      </w:tr>
      <w:tr>
        <w:trPr>
          <w:trHeight w:val="339" w:hRule="atLeast"/>
        </w:trPr>
        <w:tc>
          <w:tcPr>
            <w:tcW w:w="5374" w:type="dxa"/>
            <w:tcBorders>
              <w:left w:val="single" w:sz="4" w:space="0" w:color="000000"/>
              <w:bottom w:val="single" w:sz="4" w:space="0" w:color="000000"/>
            </w:tcBorders>
            <w:shd w:fill="auto" w:val="clear"/>
            <w:vAlign w:val="bottom"/>
          </w:tcPr>
          <w:p>
            <w:pPr>
              <w:pStyle w:val="Normal"/>
              <w:snapToGrid w:val="false"/>
              <w:spacing w:lineRule="auto" w:line="240" w:before="0" w:after="0"/>
              <w:rPr>
                <w:rFonts w:ascii="Times New Roman" w:hAnsi="Times New Roman" w:eastAsia="Times New Roman" w:cs="Times New Roman"/>
                <w:color w:val="000000"/>
                <w:sz w:val="20"/>
                <w:szCs w:val="20"/>
                <w:lang w:eastAsia="es-ES"/>
              </w:rPr>
            </w:pPr>
            <w:r>
              <w:rPr>
                <w:rFonts w:eastAsia="Times New Roman" w:cs="Times New Roman" w:ascii="Times New Roman" w:hAnsi="Times New Roman"/>
                <w:color w:val="000000"/>
                <w:sz w:val="20"/>
                <w:szCs w:val="20"/>
                <w:lang w:eastAsia="es-ES"/>
              </w:rPr>
            </w:r>
          </w:p>
          <w:p>
            <w:pPr>
              <w:pStyle w:val="Normal"/>
              <w:spacing w:lineRule="auto" w:line="240" w:before="0" w:after="0"/>
              <w:rPr>
                <w:rFonts w:ascii="Times New Roman" w:hAnsi="Times New Roman" w:eastAsia="Times New Roman" w:cs="Calibri"/>
                <w:color w:val="000000"/>
                <w:sz w:val="20"/>
                <w:szCs w:val="20"/>
                <w:lang w:eastAsia="es-ES"/>
              </w:rPr>
            </w:pPr>
            <w:r>
              <w:rPr>
                <w:rFonts w:eastAsia="Times New Roman" w:cs="Calibri" w:ascii="Times New Roman" w:hAnsi="Times New Roman"/>
                <w:color w:val="000000"/>
                <w:sz w:val="20"/>
                <w:szCs w:val="20"/>
                <w:lang w:eastAsia="es-ES"/>
              </w:rPr>
            </w:r>
          </w:p>
        </w:tc>
        <w:tc>
          <w:tcPr>
            <w:tcW w:w="2562" w:type="dxa"/>
            <w:tcBorders>
              <w:left w:val="single" w:sz="4" w:space="0" w:color="000000"/>
              <w:bottom w:val="single" w:sz="4" w:space="0" w:color="000000"/>
              <w:right w:val="single" w:sz="4" w:space="0" w:color="000000"/>
            </w:tcBorders>
            <w:shd w:fill="auto" w:val="clear"/>
            <w:vAlign w:val="bottom"/>
          </w:tcPr>
          <w:p>
            <w:pPr>
              <w:pStyle w:val="Normal"/>
              <w:snapToGrid w:val="false"/>
              <w:spacing w:lineRule="auto" w:line="240" w:before="0" w:after="0"/>
              <w:jc w:val="center"/>
              <w:rPr>
                <w:rFonts w:eastAsia="Times New Roman" w:cs="Calibri"/>
                <w:color w:val="000000"/>
                <w:lang w:eastAsia="es-ES"/>
              </w:rPr>
            </w:pPr>
            <w:r>
              <w:rPr>
                <w:rFonts w:eastAsia="Times New Roman" w:cs="Calibri"/>
                <w:color w:val="000000"/>
                <w:lang w:eastAsia="es-ES"/>
              </w:rPr>
            </w:r>
          </w:p>
        </w:tc>
      </w:tr>
    </w:tbl>
    <w:p>
      <w:pPr>
        <w:pStyle w:val="Normal"/>
        <w:spacing w:before="280" w:after="200"/>
        <w:jc w:val="both"/>
        <w:rPr>
          <w:rFonts w:ascii="Arial" w:hAnsi="Arial" w:cs="Arial"/>
        </w:rPr>
      </w:pPr>
      <w:r>
        <w:rPr>
          <w:rFonts w:cs="Arial" w:ascii="Arial" w:hAnsi="Arial"/>
        </w:rPr>
        <w:t>3. El gasto total de la actividad subvencionada será  el que se detalla a continuación:</w:t>
      </w:r>
    </w:p>
    <w:tbl>
      <w:tblPr>
        <w:tblW w:w="7740" w:type="dxa"/>
        <w:jc w:val="left"/>
        <w:tblInd w:w="-25" w:type="dxa"/>
        <w:tblCellMar>
          <w:top w:w="0" w:type="dxa"/>
          <w:left w:w="70" w:type="dxa"/>
          <w:bottom w:w="0" w:type="dxa"/>
          <w:right w:w="70" w:type="dxa"/>
        </w:tblCellMar>
      </w:tblPr>
      <w:tblGrid>
        <w:gridCol w:w="4996"/>
        <w:gridCol w:w="2743"/>
      </w:tblGrid>
      <w:tr>
        <w:trPr>
          <w:trHeight w:val="366" w:hRule="atLeast"/>
        </w:trPr>
        <w:tc>
          <w:tcPr>
            <w:tcW w:w="7739"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Municipios del Grupo A (menos de 1.000 habitantes)</w:t>
            </w:r>
          </w:p>
        </w:tc>
      </w:tr>
      <w:tr>
        <w:trPr>
          <w:trHeight w:val="714" w:hRule="atLeast"/>
        </w:trPr>
        <w:tc>
          <w:tcPr>
            <w:tcW w:w="4996"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743"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(20 H. semanales)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13.488,00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477,00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13.965,00</w:t>
            </w:r>
          </w:p>
        </w:tc>
      </w:tr>
      <w:tr>
        <w:trPr>
          <w:trHeight w:val="366" w:hRule="atLeast"/>
        </w:trPr>
        <w:tc>
          <w:tcPr>
            <w:tcW w:w="7739"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Municipios del Grupo B (de 1.000 a 10.000 habitantes)</w:t>
            </w:r>
          </w:p>
        </w:tc>
      </w:tr>
      <w:tr>
        <w:trPr>
          <w:trHeight w:val="732" w:hRule="atLeast"/>
        </w:trPr>
        <w:tc>
          <w:tcPr>
            <w:tcW w:w="4996"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743"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(35 H. semanales)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21.582,00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477,00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22.059,00</w:t>
            </w:r>
          </w:p>
        </w:tc>
      </w:tr>
      <w:tr>
        <w:trPr>
          <w:trHeight w:val="366" w:hRule="atLeast"/>
        </w:trPr>
        <w:tc>
          <w:tcPr>
            <w:tcW w:w="7739"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Municipios del Grupo C (de 10.000 a 20.000 habitantes)</w:t>
            </w:r>
          </w:p>
        </w:tc>
      </w:tr>
      <w:tr>
        <w:trPr>
          <w:trHeight w:val="732" w:hRule="atLeast"/>
        </w:trPr>
        <w:tc>
          <w:tcPr>
            <w:tcW w:w="4996"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743"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(35 H. semanales)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21.582,00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477,00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22.059,00</w:t>
            </w:r>
          </w:p>
        </w:tc>
      </w:tr>
      <w:tr>
        <w:trPr>
          <w:trHeight w:val="366" w:hRule="atLeast"/>
        </w:trPr>
        <w:tc>
          <w:tcPr>
            <w:tcW w:w="7739"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Entidades Locales Autonomas Grupo A</w:t>
            </w:r>
          </w:p>
        </w:tc>
      </w:tr>
      <w:tr>
        <w:trPr>
          <w:trHeight w:val="714" w:hRule="atLeast"/>
        </w:trPr>
        <w:tc>
          <w:tcPr>
            <w:tcW w:w="4996"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743"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(20 H. semanales)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13.488,00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477,00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13.965,00</w:t>
            </w:r>
          </w:p>
        </w:tc>
      </w:tr>
      <w:tr>
        <w:trPr>
          <w:trHeight w:val="366" w:hRule="atLeast"/>
        </w:trPr>
        <w:tc>
          <w:tcPr>
            <w:tcW w:w="7739"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Entidades Locales Autonomas Grupo B</w:t>
            </w:r>
          </w:p>
        </w:tc>
      </w:tr>
      <w:tr>
        <w:trPr>
          <w:trHeight w:val="732" w:hRule="atLeast"/>
        </w:trPr>
        <w:tc>
          <w:tcPr>
            <w:tcW w:w="4996" w:type="dxa"/>
            <w:tcBorders>
              <w:left w:val="single" w:sz="4" w:space="0" w:color="000000"/>
              <w:bottom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Conceptos</w:t>
            </w:r>
          </w:p>
        </w:tc>
        <w:tc>
          <w:tcPr>
            <w:tcW w:w="2743" w:type="dxa"/>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1. Costes de dinamización (35 H. semanales)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21.582,00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2. Dietas</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477,00</w:t>
            </w:r>
          </w:p>
        </w:tc>
      </w:tr>
      <w:tr>
        <w:trPr>
          <w:trHeight w:val="366" w:hRule="atLeast"/>
        </w:trPr>
        <w:tc>
          <w:tcPr>
            <w:tcW w:w="4996" w:type="dxa"/>
            <w:tcBorders>
              <w:left w:val="single" w:sz="4"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Total por municipio</w:t>
            </w:r>
          </w:p>
        </w:tc>
        <w:tc>
          <w:tcPr>
            <w:tcW w:w="2743" w:type="dxa"/>
            <w:tcBorders>
              <w:left w:val="single" w:sz="4" w:space="0" w:color="000000"/>
              <w:bottom w:val="single" w:sz="4" w:space="0" w:color="000000"/>
              <w:right w:val="single" w:sz="4"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22.059,00</w:t>
            </w:r>
          </w:p>
        </w:tc>
      </w:tr>
    </w:tbl>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9. Financiación y régimen de compatibilidad de las subvenciones</w:t>
      </w:r>
    </w:p>
    <w:p>
      <w:pPr>
        <w:pStyle w:val="Normal"/>
        <w:spacing w:before="280" w:after="200"/>
        <w:jc w:val="both"/>
        <w:rPr>
          <w:rFonts w:ascii="Arial" w:hAnsi="Arial" w:cs="Arial"/>
        </w:rPr>
      </w:pPr>
      <w:r>
        <w:rPr>
          <w:rFonts w:cs="Arial" w:ascii="Arial" w:hAnsi="Arial"/>
        </w:rPr>
        <w:t>1. Las entidades beneficiarias tendrán que efectuar una aportación de fondos propios para cubrir la totalidad de la actividad subvencionada, debiendo la justificación comprender el gasto total de la actividad subvencionada aunque la cuantía de la subvención sea inferior.</w:t>
      </w:r>
    </w:p>
    <w:p>
      <w:pPr>
        <w:pStyle w:val="Normal"/>
        <w:spacing w:before="280" w:after="200"/>
        <w:jc w:val="both"/>
        <w:rPr>
          <w:rFonts w:ascii="Arial" w:hAnsi="Arial" w:cs="Arial"/>
        </w:rPr>
      </w:pPr>
      <w:r>
        <w:rPr>
          <w:rFonts w:cs="Arial" w:ascii="Arial" w:hAnsi="Arial"/>
        </w:rPr>
        <w:t xml:space="preserve">En función de cada grupo de municipios o entidad local autónoma, la financiación del proyecto será la siguiente: </w:t>
      </w:r>
    </w:p>
    <w:p>
      <w:pPr>
        <w:pStyle w:val="Normal"/>
        <w:spacing w:before="280" w:after="200"/>
        <w:jc w:val="both"/>
        <w:rPr>
          <w:rFonts w:ascii="Arial" w:hAnsi="Arial" w:cs="Arial"/>
        </w:rPr>
      </w:pPr>
      <w:r>
        <w:rPr>
          <w:rFonts w:cs="Arial" w:ascii="Arial" w:hAnsi="Arial"/>
        </w:rPr>
        <w:t xml:space="preserve">Grupo A: Consorcio Fernando de los Ríos: 33,33%; Fondos propios: 66,67%. </w:t>
      </w:r>
    </w:p>
    <w:p>
      <w:pPr>
        <w:pStyle w:val="Normal"/>
        <w:spacing w:before="280" w:after="200"/>
        <w:jc w:val="both"/>
        <w:rPr>
          <w:rFonts w:ascii="Arial" w:hAnsi="Arial" w:cs="Arial"/>
        </w:rPr>
      </w:pPr>
      <w:r>
        <w:rPr>
          <w:rFonts w:cs="Arial" w:ascii="Arial" w:hAnsi="Arial"/>
        </w:rPr>
        <w:t xml:space="preserve">Grupo B: Consorcio Fernando de los Ríos: 33,33%; Fondos propios: 66,67%. </w:t>
      </w:r>
    </w:p>
    <w:p>
      <w:pPr>
        <w:pStyle w:val="Normal"/>
        <w:spacing w:before="280" w:after="200"/>
        <w:jc w:val="both"/>
        <w:rPr>
          <w:rFonts w:ascii="Arial" w:hAnsi="Arial" w:cs="Arial"/>
        </w:rPr>
      </w:pPr>
      <w:r>
        <w:rPr>
          <w:rFonts w:cs="Arial" w:ascii="Arial" w:hAnsi="Arial"/>
        </w:rPr>
        <w:t>Grupo C: Consorcio Fernando de los Ríos: 17,92%; Fondos propios: 82,08%.</w:t>
      </w:r>
    </w:p>
    <w:p>
      <w:pPr>
        <w:pStyle w:val="Normal"/>
        <w:spacing w:before="280" w:after="200"/>
        <w:jc w:val="both"/>
        <w:rPr>
          <w:rFonts w:ascii="Arial" w:hAnsi="Arial" w:cs="Arial"/>
        </w:rPr>
      </w:pPr>
      <w:r>
        <w:rPr>
          <w:rFonts w:cs="Arial" w:ascii="Arial" w:hAnsi="Arial"/>
        </w:rPr>
        <w:t>2.  Los incentivos otorgados serán compatibles con otros incentivos, ayudas, ingresos o recursos para la misma finalidad, otorgadas por otras Administraciones Públicas o por Entidades públicas o privadas, nacionales o internacionales.</w:t>
      </w:r>
    </w:p>
    <w:p>
      <w:pPr>
        <w:pStyle w:val="Normal"/>
        <w:jc w:val="both"/>
        <w:rPr>
          <w:rFonts w:ascii="Arial" w:hAnsi="Arial" w:cs="Arial"/>
        </w:rPr>
      </w:pPr>
      <w:r>
        <w:rPr>
          <w:rFonts w:cs="Arial" w:ascii="Arial" w:hAnsi="Arial"/>
        </w:rPr>
        <w:t>3.  El importe de los incentivos en ningún caso podrá ser de tal cuantía que, aisladamente o en concurrencia con otros incentivos, ayudas, ingresos o recursos, supere el coste del proyecto incentivado.</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10. Limitaciones presupuestarias y de control.</w:t>
      </w:r>
    </w:p>
    <w:p>
      <w:pPr>
        <w:pStyle w:val="Normal"/>
        <w:jc w:val="both"/>
        <w:rPr/>
      </w:pPr>
      <w:r>
        <w:rPr>
          <w:rFonts w:cs="Arial" w:ascii="Arial" w:hAnsi="Arial"/>
        </w:rPr>
        <w:t xml:space="preserve">1. La financiación de los incentivos regulados en la presente Orden se realizará con cargo a los créditos consignados en el Presupuesto del Consorcio 2021 en la aplicación presupuestaria </w:t>
      </w:r>
      <w:r>
        <w:rPr>
          <w:rFonts w:cs="Arial" w:ascii="Arial" w:hAnsi="Arial"/>
          <w:bCs/>
          <w:iCs/>
        </w:rPr>
        <w:t>0140010000 G 12D 46001 01</w:t>
      </w:r>
    </w:p>
    <w:p>
      <w:pPr>
        <w:pStyle w:val="Normal"/>
        <w:jc w:val="both"/>
        <w:rPr>
          <w:rFonts w:ascii="Arial" w:hAnsi="Arial" w:cs="Arial"/>
          <w:i/>
          <w:i/>
          <w:iCs/>
        </w:rPr>
      </w:pPr>
      <w:r>
        <w:rPr>
          <w:rFonts w:cs="Arial" w:ascii="Arial" w:hAnsi="Arial"/>
          <w:i/>
          <w:iCs/>
        </w:rPr>
      </w:r>
    </w:p>
    <w:p>
      <w:pPr>
        <w:pStyle w:val="Normal"/>
        <w:jc w:val="both"/>
        <w:rPr>
          <w:rFonts w:ascii="Arial" w:hAnsi="Arial" w:cs="Arial"/>
        </w:rPr>
      </w:pPr>
      <w:r>
        <w:rPr>
          <w:rFonts w:cs="Arial" w:ascii="Arial" w:hAnsi="Arial"/>
        </w:rPr>
        <w:t xml:space="preserve">2. A tenor de lo previsto en el artículo 47 de la Ley 47/2003, de 26 de noviembre, General Presupuestaria, podrán adquirirse compromisos de gastos de carácter plurianual. </w:t>
      </w:r>
    </w:p>
    <w:p>
      <w:pPr>
        <w:pStyle w:val="Normal"/>
        <w:jc w:val="both"/>
        <w:rPr>
          <w:rFonts w:ascii="Arial" w:hAnsi="Arial" w:cs="Arial"/>
        </w:rPr>
      </w:pPr>
      <w:r>
        <w:rPr>
          <w:rFonts w:cs="Arial" w:ascii="Arial" w:hAnsi="Arial"/>
        </w:rPr>
        <w:t>3. La concesión de las subvenciones estará limitada por las disponibilidades presupuestarias existentes, de acuerdo con el artículo 26.2 de la Ley General Presupuestaria.</w:t>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11. Subcontratación.</w:t>
      </w:r>
    </w:p>
    <w:p>
      <w:pPr>
        <w:pStyle w:val="Normal"/>
        <w:jc w:val="both"/>
        <w:rPr>
          <w:rFonts w:ascii="Arial" w:hAnsi="Arial" w:cs="Arial"/>
        </w:rPr>
      </w:pPr>
      <w:r>
        <w:rPr>
          <w:rFonts w:cs="Arial" w:ascii="Arial" w:hAnsi="Arial"/>
        </w:rPr>
        <w:t>Las entidades beneficiarias en ningún caso podrán subcontratar las actividades subvencionadas.</w:t>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12. Procedimiento de concesión.</w:t>
      </w:r>
    </w:p>
    <w:p>
      <w:pPr>
        <w:pStyle w:val="Normal"/>
        <w:jc w:val="both"/>
        <w:rPr>
          <w:rFonts w:ascii="Arial" w:hAnsi="Arial" w:cs="Arial"/>
        </w:rPr>
      </w:pPr>
      <w:r>
        <w:rPr>
          <w:rFonts w:cs="Arial" w:ascii="Arial" w:hAnsi="Arial"/>
        </w:rPr>
        <w:t xml:space="preserve">El procedimiento de concesión de subvenciones se iniciará de oficio, y se tramitará y resolverá en régimen de concurrencia competitiva con el límite del crédito disponible fijado en la convocatoria. </w:t>
      </w:r>
    </w:p>
    <w:p>
      <w:pPr>
        <w:pStyle w:val="Normal"/>
        <w:jc w:val="both"/>
        <w:rPr>
          <w:rFonts w:ascii="Arial" w:hAnsi="Arial" w:cs="Arial"/>
        </w:rPr>
      </w:pPr>
      <w:r>
        <w:rPr>
          <w:rFonts w:cs="Arial" w:ascii="Arial" w:hAnsi="Arial"/>
        </w:rPr>
        <w:t>En virtud del artículo 55.1 del Reglamento de la Ley 38/2003, de 17 de noviembre, General de Subvenciones, se exceptuara el requisito de fijar un orden de prelación entre las solicitudes presentadas que reúnan los requisitos establecidos, en las presentes bases reguladoras para ser beneficiarios, para el caso de que el crédito consignado en la convocatoria sea suficiente, atendiendo al número de solicitudes presentadas una vez finalizado el plazo de presentación.</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13. Presentación de solicitudes y documentación.</w:t>
      </w:r>
    </w:p>
    <w:p>
      <w:pPr>
        <w:pStyle w:val="Normal"/>
        <w:jc w:val="both"/>
        <w:rPr>
          <w:rFonts w:ascii="Arial" w:hAnsi="Arial" w:cs="Arial"/>
        </w:rPr>
      </w:pPr>
      <w:r>
        <w:rPr>
          <w:rFonts w:cs="Arial" w:ascii="Arial" w:hAnsi="Arial"/>
        </w:rPr>
        <w:t xml:space="preserve">1. Las solicitudes se cumplimentara y presentaran a través de la herramienta de tramitación electrónica que el Consorcio Fernando de los Ríos habilitara al efecto, en la dirección de Internet: </w:t>
      </w:r>
    </w:p>
    <w:p>
      <w:pPr>
        <w:pStyle w:val="Normal"/>
        <w:jc w:val="both"/>
        <w:rPr>
          <w:rFonts w:ascii="Arial" w:hAnsi="Arial" w:cs="Arial"/>
        </w:rPr>
      </w:pPr>
      <w:r>
        <w:rPr>
          <w:rFonts w:cs="Arial" w:ascii="Arial" w:hAnsi="Arial"/>
        </w:rPr>
        <w:t xml:space="preserve">http://www.consorciofernandodelosrios.es </w:t>
      </w:r>
    </w:p>
    <w:p>
      <w:pPr>
        <w:pStyle w:val="Normal"/>
        <w:jc w:val="both"/>
        <w:rPr>
          <w:rFonts w:ascii="Arial" w:hAnsi="Arial" w:cs="Arial"/>
        </w:rPr>
      </w:pPr>
      <w:r>
        <w:rPr>
          <w:rFonts w:cs="Arial" w:ascii="Arial" w:hAnsi="Arial"/>
        </w:rPr>
        <w:t xml:space="preserve">La solicitud se ajustará al formulario incorporado en el Anexo I, debiéndose cumplimentar: </w:t>
      </w:r>
    </w:p>
    <w:p>
      <w:pPr>
        <w:pStyle w:val="Normal"/>
        <w:ind w:left="708" w:right="0" w:hanging="0"/>
        <w:jc w:val="both"/>
        <w:rPr>
          <w:rFonts w:ascii="Arial" w:hAnsi="Arial" w:cs="Arial"/>
        </w:rPr>
      </w:pPr>
      <w:r>
        <w:rPr>
          <w:rFonts w:cs="Arial" w:ascii="Arial" w:hAnsi="Arial"/>
        </w:rPr>
        <w:t xml:space="preserve">a) Los datos identificativos de la entidad interesada y, en su caso, de quien la represente. </w:t>
      </w:r>
    </w:p>
    <w:p>
      <w:pPr>
        <w:pStyle w:val="Normal"/>
        <w:ind w:left="708" w:right="0" w:hanging="0"/>
        <w:jc w:val="both"/>
        <w:rPr>
          <w:rFonts w:ascii="Arial" w:hAnsi="Arial" w:cs="Arial"/>
        </w:rPr>
      </w:pPr>
      <w:r>
        <w:rPr>
          <w:rFonts w:cs="Arial" w:ascii="Arial" w:hAnsi="Arial"/>
        </w:rPr>
        <w:t xml:space="preserve">b) El medio preferente o el lugar a efectos de practicar las notificaciones que, en su caso, proceda efectuar. A tal efecto, en el modelo de solicitud figura un apartado para que puedan indicar como preferente el medio electrónico. </w:t>
      </w:r>
    </w:p>
    <w:p>
      <w:pPr>
        <w:pStyle w:val="Normal"/>
        <w:ind w:left="708" w:right="0" w:hanging="0"/>
        <w:jc w:val="both"/>
        <w:rPr>
          <w:rFonts w:ascii="Arial" w:hAnsi="Arial" w:cs="Arial"/>
        </w:rPr>
      </w:pPr>
      <w:r>
        <w:rPr>
          <w:rFonts w:cs="Arial" w:ascii="Arial" w:hAnsi="Arial"/>
        </w:rPr>
        <w:t xml:space="preserve">c) Una declaración responsable de no hallarse incursas en las circunstancias previstas en el artículo 6 de las presentes bases reguladoras. </w:t>
      </w:r>
    </w:p>
    <w:p>
      <w:pPr>
        <w:pStyle w:val="Normal"/>
        <w:ind w:left="708" w:right="0" w:hanging="0"/>
        <w:jc w:val="both"/>
        <w:rPr>
          <w:rFonts w:ascii="Arial" w:hAnsi="Arial" w:cs="Arial"/>
        </w:rPr>
      </w:pPr>
      <w:r>
        <w:rPr>
          <w:rFonts w:cs="Arial" w:ascii="Arial" w:hAnsi="Arial"/>
        </w:rPr>
        <w:t xml:space="preserve">d) Una declaración responsable de que cumplen los requisitos exigidos en las bases reguladoras. </w:t>
      </w:r>
    </w:p>
    <w:p>
      <w:pPr>
        <w:pStyle w:val="Normal"/>
        <w:ind w:left="708" w:right="0" w:hanging="0"/>
        <w:jc w:val="both"/>
        <w:rPr>
          <w:rFonts w:ascii="Arial" w:hAnsi="Arial" w:cs="Arial"/>
        </w:rPr>
      </w:pPr>
      <w:r>
        <w:rPr>
          <w:rFonts w:cs="Arial" w:ascii="Arial" w:hAnsi="Arial"/>
        </w:rPr>
        <w:t xml:space="preserve">e) Una declaración responsable relativa a otras subvenciones, ayudas, ingresos o recursos solicitados y, en su caso, concedidos, para la misma finalidad, por cualesquiera Administraciones Públicas o entes públicos o privados, nacionales o internacionales, con indicación de la entidad concedente, fecha e importe. </w:t>
      </w:r>
    </w:p>
    <w:p>
      <w:pPr>
        <w:pStyle w:val="Normal"/>
        <w:ind w:left="708" w:right="0" w:hanging="0"/>
        <w:jc w:val="both"/>
        <w:rPr>
          <w:rFonts w:ascii="Arial" w:hAnsi="Arial" w:cs="Arial"/>
        </w:rPr>
      </w:pPr>
      <w:r>
        <w:rPr>
          <w:rFonts w:cs="Arial" w:ascii="Arial" w:hAnsi="Arial"/>
        </w:rPr>
        <w:t>f) En su caso, el consentimiento expreso al órgano gestor para que recabe de la Tesorería General de Seguridad Social toda la información acreditativa exigida en la normativa de aplicación que estuviera en poder de aquéllas. En caso de no prestar el consentimiento, estarán obligadas a aportar los documentos necesarios para facilitar esa información, en los términos indicados en el apartado tercero del presente artículo.</w:t>
      </w:r>
    </w:p>
    <w:p>
      <w:pPr>
        <w:pStyle w:val="Normal"/>
        <w:ind w:left="0" w:right="0" w:firstLine="708"/>
        <w:jc w:val="both"/>
        <w:rPr>
          <w:rFonts w:ascii="Arial" w:hAnsi="Arial" w:cs="Arial"/>
        </w:rPr>
      </w:pPr>
      <w:r>
        <w:rPr>
          <w:rFonts w:cs="Arial" w:ascii="Arial" w:hAnsi="Arial"/>
        </w:rPr>
        <w:t>g) Los datos del proyecto para el que se solicita la subvención.</w:t>
      </w:r>
    </w:p>
    <w:p>
      <w:pPr>
        <w:pStyle w:val="Normal"/>
        <w:ind w:left="708" w:right="0" w:hanging="0"/>
        <w:jc w:val="both"/>
        <w:rPr>
          <w:rFonts w:ascii="Arial" w:hAnsi="Arial" w:cs="Arial"/>
        </w:rPr>
      </w:pPr>
      <w:r>
        <w:rPr>
          <w:rFonts w:cs="Arial" w:ascii="Arial" w:hAnsi="Arial"/>
        </w:rPr>
        <w:t>h) La declaración responsable de la veracidad de todos los datos reflejados en la solicitud.</w:t>
      </w:r>
    </w:p>
    <w:p>
      <w:pPr>
        <w:pStyle w:val="Normal"/>
        <w:jc w:val="both"/>
        <w:rPr>
          <w:rFonts w:ascii="Arial" w:hAnsi="Arial" w:cs="Arial"/>
        </w:rPr>
      </w:pPr>
      <w:r>
        <w:rPr>
          <w:rFonts w:cs="Arial" w:ascii="Arial" w:hAnsi="Arial"/>
        </w:rPr>
        <w:t>2. Las solicitudes debidamente cumplimentadas y firmadas irán dirigidas al Dirección General del Consorcio Fernando de los Ríos.</w:t>
      </w:r>
    </w:p>
    <w:p>
      <w:pPr>
        <w:pStyle w:val="Normal"/>
        <w:jc w:val="both"/>
        <w:rPr>
          <w:rFonts w:ascii="Arial" w:hAnsi="Arial" w:cs="Arial"/>
        </w:rPr>
      </w:pPr>
      <w:r>
        <w:rPr>
          <w:rFonts w:cs="Arial" w:ascii="Arial" w:hAnsi="Arial"/>
        </w:rPr>
        <w:t>3. Para acreditar que ostentan los requisitos exigidos en estas bases reguladoras las entidades solicitantes tendrán que presentar, junto a la solicitud, los documentos indicados a continuación, que serán originales, copias auténticas o copias autenticadas:</w:t>
      </w:r>
    </w:p>
    <w:p>
      <w:pPr>
        <w:pStyle w:val="Normal"/>
        <w:ind w:left="708" w:right="0" w:hanging="0"/>
        <w:jc w:val="both"/>
        <w:rPr>
          <w:rFonts w:ascii="Arial" w:hAnsi="Arial" w:cs="Arial"/>
        </w:rPr>
      </w:pPr>
      <w:r>
        <w:rPr>
          <w:rFonts w:cs="Arial" w:ascii="Arial" w:hAnsi="Arial"/>
        </w:rPr>
        <w:t>-  Documento acreditativo de que la persona firmante de la solicitud ostenta la representación legal de la entidad solicitante.</w:t>
      </w:r>
    </w:p>
    <w:p>
      <w:pPr>
        <w:pStyle w:val="Normal"/>
        <w:ind w:left="708" w:right="0" w:hanging="0"/>
        <w:jc w:val="both"/>
        <w:rPr>
          <w:rFonts w:ascii="Arial" w:hAnsi="Arial" w:cs="Arial"/>
        </w:rPr>
      </w:pPr>
      <w:r>
        <w:rPr>
          <w:rFonts w:cs="Arial" w:ascii="Arial" w:hAnsi="Arial"/>
        </w:rPr>
        <w:t>-   Certificado de hallarse al corriente en el cumplimiento de las obligaciones de la Agencia Estatal de la Administración Tributaria.</w:t>
      </w:r>
    </w:p>
    <w:p>
      <w:pPr>
        <w:pStyle w:val="Normal"/>
        <w:ind w:left="708" w:right="0" w:hanging="0"/>
        <w:jc w:val="both"/>
        <w:rPr>
          <w:rFonts w:ascii="Arial" w:hAnsi="Arial" w:cs="Arial"/>
        </w:rPr>
      </w:pPr>
      <w:r>
        <w:rPr>
          <w:rFonts w:cs="Arial" w:ascii="Arial" w:hAnsi="Arial"/>
        </w:rPr>
        <w:t xml:space="preserve">-    Certificado de hallarse al corriente en el cumplimiento de las obligaciones de la Agencia Tributaria Andaluza. </w:t>
      </w:r>
    </w:p>
    <w:p>
      <w:pPr>
        <w:pStyle w:val="Normal"/>
        <w:ind w:left="1413" w:right="0" w:hanging="0"/>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14. Lugares y medios de presentación.</w:t>
      </w:r>
    </w:p>
    <w:p>
      <w:pPr>
        <w:pStyle w:val="Normal"/>
        <w:jc w:val="both"/>
        <w:rPr>
          <w:rFonts w:ascii="Arial" w:hAnsi="Arial" w:cs="Arial"/>
        </w:rPr>
      </w:pPr>
      <w:r>
        <w:rPr>
          <w:rFonts w:cs="Arial" w:ascii="Arial" w:hAnsi="Arial"/>
        </w:rPr>
        <w:t xml:space="preserve">1. Se establece la obligatoriedad de comunicarse con la Administración utilizando sólo medios electrónicos, resultando acreditada dicha obligatoriedad conforme al apartado 2 del artículo 14 de la Ley 39/2015, de 1 de octubre, del Procedimiento Administrativo Común de las Administraciones Públicas. La tramitación de las subvenciones se realizará a través  de la herramienta de tramitación electrónica accesible desde la página web del Consorcio Fernando de los Ríos, </w:t>
      </w:r>
    </w:p>
    <w:p>
      <w:pPr>
        <w:pStyle w:val="Normal"/>
        <w:jc w:val="both"/>
        <w:rPr>
          <w:rFonts w:ascii="Arial" w:hAnsi="Arial" w:cs="Arial"/>
        </w:rPr>
      </w:pPr>
      <w:r>
        <w:rPr>
          <w:rFonts w:cs="Arial" w:ascii="Arial" w:hAnsi="Arial"/>
        </w:rPr>
        <w:t>http://www.consorciofernandodelosrios.es</w:t>
      </w:r>
    </w:p>
    <w:p>
      <w:pPr>
        <w:pStyle w:val="Normal"/>
        <w:jc w:val="both"/>
        <w:rPr>
          <w:rFonts w:ascii="Arial" w:hAnsi="Arial" w:cs="Arial"/>
        </w:rPr>
      </w:pPr>
      <w:r>
        <w:rPr>
          <w:rFonts w:cs="Arial" w:ascii="Arial" w:hAnsi="Arial"/>
        </w:rPr>
        <w:t>2. Para utilizar el medio de presentación electrónico, se deberá disponer de un certificado electrónico reconocido expedido por cualquiera de los prestadores de servicios de certificación cuyos certificados reconoce la Administración de la Junta de Andalucía. La relación de prestadores de servicios de certificación cuyos certificados electrónicos reconoce la Administración de la Junta de Andalucía se puede consultar en la siguiente dirección electrónica:</w:t>
      </w:r>
    </w:p>
    <w:p>
      <w:pPr>
        <w:pStyle w:val="Normal"/>
        <w:jc w:val="both"/>
        <w:rPr/>
      </w:pPr>
      <w:hyperlink r:id="rId2">
        <w:r>
          <w:rPr>
            <w:rStyle w:val="EnlacedeInternet"/>
          </w:rPr>
          <w:t>https://ws024.juntadeandalucia.es/pluton/adminelec/convenio/prestadores.jsp</w:t>
        </w:r>
      </w:hyperlink>
    </w:p>
    <w:p>
      <w:pPr>
        <w:pStyle w:val="Normal"/>
        <w:jc w:val="both"/>
        <w:rPr>
          <w:rFonts w:ascii="Arial" w:hAnsi="Arial" w:cs="Arial"/>
        </w:rPr>
      </w:pPr>
      <w:r>
        <w:rPr>
          <w:rFonts w:cs="Arial" w:ascii="Arial" w:hAnsi="Arial"/>
        </w:rPr>
        <w:t>Los sistemas de identificación de los interesados en el procedimiento, serán los establecidos en el artículo 9.2.a) de la Ley 39/2015, de 1 de octubre, del Procedimiento Administrativo Común de las Administraciones Públicas.</w:t>
      </w:r>
    </w:p>
    <w:p>
      <w:pPr>
        <w:pStyle w:val="Normal"/>
        <w:jc w:val="both"/>
        <w:rPr>
          <w:rFonts w:ascii="Arial" w:hAnsi="Arial" w:cs="Arial"/>
        </w:rPr>
      </w:pPr>
      <w:r>
        <w:rPr>
          <w:rFonts w:cs="Arial" w:ascii="Arial" w:hAnsi="Arial"/>
        </w:rPr>
        <w:t>3. Excepcionalmente, y por causas motivadas, mediante resolución del Director General del Consorcio Fernando de los Ríos se podrá suspender temporalmente la obligatoriedad de comunicarse con la Administración utilizando sólo medios electrónicos.</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15. Plazo de presentación de solicitudes.</w:t>
      </w:r>
    </w:p>
    <w:p>
      <w:pPr>
        <w:pStyle w:val="Normal"/>
        <w:jc w:val="both"/>
        <w:rPr>
          <w:rFonts w:ascii="Arial" w:hAnsi="Arial" w:cs="Arial"/>
        </w:rPr>
      </w:pPr>
      <w:r>
        <w:rPr>
          <w:rFonts w:cs="Arial" w:ascii="Arial" w:hAnsi="Arial"/>
        </w:rPr>
        <w:t xml:space="preserve">1. El plazo de presentación de solicitudes será el establecido en la convocatoria. </w:t>
      </w:r>
    </w:p>
    <w:p>
      <w:pPr>
        <w:pStyle w:val="Normal"/>
        <w:jc w:val="both"/>
        <w:rPr>
          <w:rFonts w:ascii="Arial" w:hAnsi="Arial" w:cs="Arial"/>
        </w:rPr>
      </w:pPr>
      <w:r>
        <w:rPr>
          <w:rFonts w:cs="Arial" w:ascii="Arial" w:hAnsi="Arial"/>
        </w:rPr>
        <w:t xml:space="preserve">2. Serán inadmitidas las solicitudes presentadas fuera del plazo establecido en la convocatoria.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16. Subsanación de solicitudes.</w:t>
      </w:r>
    </w:p>
    <w:p>
      <w:pPr>
        <w:pStyle w:val="Normal"/>
        <w:jc w:val="both"/>
        <w:rPr>
          <w:rFonts w:ascii="Arial" w:hAnsi="Arial" w:cs="Arial"/>
        </w:rPr>
      </w:pPr>
      <w:r>
        <w:rPr>
          <w:rFonts w:cs="Arial" w:ascii="Arial" w:hAnsi="Arial"/>
        </w:rPr>
        <w:t>1. Si en las solicitudes no se hubieran cumplimentado los extremos contenidos en el artículo 13 o no se hubiera aportado la documentación establecida en el mismo, el órgano instructor requerirá de manera conjunta a las entidades interesadas para que, en el plazo de diez días, proceda a la subsanación, con la indicación de que, si así no lo hicieran, se les tendrá por desistidas de su solicitud, de acuerdo con lo dispuesto en el artículo 68.1 de la Ley 39/2015, de 1 de octubre, previa resolución que deberá ser dictada en los términos del artículo 21.1 de la referida Ley.</w:t>
      </w:r>
    </w:p>
    <w:p>
      <w:pPr>
        <w:pStyle w:val="Normal"/>
        <w:jc w:val="both"/>
        <w:rPr>
          <w:rFonts w:ascii="Arial" w:hAnsi="Arial" w:cs="Arial"/>
        </w:rPr>
      </w:pPr>
      <w:r>
        <w:rPr>
          <w:rFonts w:cs="Arial" w:ascii="Arial" w:hAnsi="Arial"/>
        </w:rPr>
        <w:t xml:space="preserve">2. Transcurrido el plazo para subsanar sin que se hubiese respondido al requerimiento se dictará resolución declarando el desistimiento y el archivo de la solicitud no subsanada, y la inadmisión en los casos en que corresponda. </w:t>
      </w:r>
    </w:p>
    <w:p>
      <w:pPr>
        <w:pStyle w:val="Normal"/>
        <w:jc w:val="both"/>
        <w:rPr>
          <w:rFonts w:ascii="Arial" w:hAnsi="Arial" w:cs="Arial"/>
        </w:rPr>
      </w:pPr>
      <w:r>
        <w:rPr>
          <w:rFonts w:cs="Arial" w:ascii="Arial" w:hAnsi="Arial"/>
        </w:rPr>
        <w:t>3. Los escritos mediante los que las entidades interesadas efectúen la subsanación deberán presentarse a través de medios electrónicos de acuerdo con lo establecido en el artículo 14 de esta Orden.»</w:t>
      </w:r>
    </w:p>
    <w:p>
      <w:pPr>
        <w:pStyle w:val="Normal"/>
        <w:jc w:val="both"/>
        <w:rPr>
          <w:rFonts w:ascii="Arial" w:hAnsi="Arial" w:cs="Arial"/>
          <w:sz w:val="12"/>
          <w:szCs w:val="12"/>
        </w:rPr>
      </w:pPr>
      <w:r>
        <w:rPr>
          <w:rFonts w:cs="Arial" w:ascii="Arial" w:hAnsi="Arial"/>
          <w:sz w:val="12"/>
          <w:szCs w:val="12"/>
        </w:rPr>
      </w:r>
    </w:p>
    <w:p>
      <w:pPr>
        <w:pStyle w:val="Normal"/>
        <w:jc w:val="both"/>
        <w:rPr>
          <w:rFonts w:ascii="Arial" w:hAnsi="Arial" w:cs="Arial"/>
          <w:b/>
          <w:b/>
        </w:rPr>
      </w:pPr>
      <w:r>
        <w:rPr>
          <w:rFonts w:cs="Arial" w:ascii="Arial" w:hAnsi="Arial"/>
          <w:b/>
        </w:rPr>
        <w:t>Artículo 17. Criterios objetivos para la concesión de las subvenciones.</w:t>
      </w:r>
    </w:p>
    <w:p>
      <w:pPr>
        <w:pStyle w:val="Normal"/>
        <w:jc w:val="both"/>
        <w:rPr/>
      </w:pPr>
      <w:r>
        <w:rPr>
          <w:rFonts w:cs="Arial" w:ascii="Arial" w:hAnsi="Arial"/>
        </w:rPr>
        <w:t xml:space="preserve">1. En los  artículos 4, 5 y  6 de las presentes bases reguladoras, se establece el ámbito de aplicación, los beneficiarios y los </w:t>
      </w:r>
      <w:r>
        <w:rPr>
          <w:rFonts w:cs="Arial" w:ascii="Arial" w:hAnsi="Arial"/>
          <w:b/>
        </w:rPr>
        <w:t xml:space="preserve"> </w:t>
      </w:r>
      <w:r>
        <w:rPr>
          <w:rFonts w:cs="Arial" w:ascii="Arial" w:hAnsi="Arial"/>
        </w:rPr>
        <w:t xml:space="preserve">requisitos que deben reunir las entidades solicitantes para la obtención de la subvención. </w:t>
      </w:r>
    </w:p>
    <w:p>
      <w:pPr>
        <w:pStyle w:val="Normal"/>
        <w:jc w:val="both"/>
        <w:rPr>
          <w:rFonts w:ascii="Arial" w:hAnsi="Arial" w:cs="Arial"/>
        </w:rPr>
      </w:pPr>
      <w:r>
        <w:rPr>
          <w:rFonts w:cs="Arial" w:ascii="Arial" w:hAnsi="Arial"/>
        </w:rPr>
        <w:t xml:space="preserve">2. Teniendo en cuenta lo establecido en el apartado anterior, nos permite conocer el número máximo de posibles solicitantes y debido a que el crédito consignado es suficiente para atender a la demanda de la totalidad de entidades que pueden ser beneficiarias de esta subvención y en virtud al artículo 55.1 del Reglamento de la Ley 38/2003, de 17 de noviembre, General de Subvenciones, se exceptúa el requisito de fijar un orden de prelación entre las solicitudes presentadas. </w:t>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18. Órganos competentes para la instrucción y resolución del procedimiento de concesión.</w:t>
      </w:r>
    </w:p>
    <w:p>
      <w:pPr>
        <w:pStyle w:val="Normal"/>
        <w:jc w:val="both"/>
        <w:rPr>
          <w:rFonts w:ascii="Arial" w:hAnsi="Arial" w:cs="Arial"/>
        </w:rPr>
      </w:pPr>
      <w:r>
        <w:rPr>
          <w:rFonts w:cs="Arial" w:ascii="Arial" w:hAnsi="Arial"/>
        </w:rPr>
        <w:t>1. El órgano competente en la instrucción del procedimiento de concesión es el Departamento Administrativo, Financiero y de RR.HH.</w:t>
      </w:r>
    </w:p>
    <w:p>
      <w:pPr>
        <w:pStyle w:val="Normal"/>
        <w:jc w:val="both"/>
        <w:rPr>
          <w:rFonts w:ascii="Arial" w:hAnsi="Arial" w:cs="Arial"/>
        </w:rPr>
      </w:pPr>
      <w:r>
        <w:rPr>
          <w:rFonts w:cs="Arial" w:ascii="Arial" w:hAnsi="Arial"/>
        </w:rPr>
        <w:t>2.  Adoptará las propuestas provisionales y definitivas de resolución de concesión, la persona titular de la  Dirección del Departamento Administrativo, Financiero y de RR.HH.</w:t>
      </w:r>
    </w:p>
    <w:p>
      <w:pPr>
        <w:pStyle w:val="Normal"/>
        <w:jc w:val="both"/>
        <w:rPr>
          <w:rFonts w:ascii="Arial" w:hAnsi="Arial" w:cs="Arial"/>
        </w:rPr>
      </w:pPr>
      <w:r>
        <w:rPr>
          <w:rFonts w:cs="Arial" w:ascii="Arial" w:hAnsi="Arial"/>
        </w:rPr>
        <w:t>3.  La persona titular de la Dirección General del Consorcio Fernando de los Ríos resolverá el procedimiento.</w:t>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Artículo 19. Tramitación.</w:t>
      </w:r>
    </w:p>
    <w:p>
      <w:pPr>
        <w:pStyle w:val="Normal"/>
        <w:jc w:val="both"/>
        <w:rPr>
          <w:rFonts w:ascii="Arial" w:hAnsi="Arial" w:cs="Arial"/>
        </w:rPr>
      </w:pPr>
      <w:r>
        <w:rPr>
          <w:rFonts w:cs="Arial" w:ascii="Arial" w:hAnsi="Arial"/>
        </w:rPr>
        <w:t>La instrucción de las solicitudes se efectuará siguiendo el orden correlativo de entrada en el registro del órgano competente para su tramitación. Analizada la solicitud, el órgano competente emitirá la correspondiente propuesta provisional resolución.</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Artículo 20. Aceptación por el municipio o entidad local autónoma de la propuesta definitiva de resolución.</w:t>
      </w:r>
    </w:p>
    <w:p>
      <w:pPr>
        <w:pStyle w:val="NormalWeb"/>
        <w:shd w:val="clear" w:fill="FFFFFF"/>
        <w:spacing w:before="0" w:after="158"/>
        <w:jc w:val="both"/>
        <w:rPr>
          <w:rFonts w:ascii="Arial" w:hAnsi="Arial" w:eastAsia="Calibri" w:cs="Arial"/>
          <w:sz w:val="22"/>
          <w:szCs w:val="22"/>
          <w:lang w:eastAsia="en-US"/>
        </w:rPr>
      </w:pPr>
      <w:r>
        <w:rPr>
          <w:rFonts w:eastAsia="Calibri" w:cs="Arial" w:ascii="Arial" w:hAnsi="Arial"/>
          <w:sz w:val="22"/>
          <w:szCs w:val="22"/>
          <w:lang w:eastAsia="en-US"/>
        </w:rPr>
        <w:t>1. El órgano instructor, a la vista del expediente  formulará la propuesta de resolución provisional, debidamente motivada, que deberá notificarse a los interesados en la forma que establezca el artículo 22 de las presentes bases reguladoras, y se concederá un plazo de diez días para presentar alegaciones.</w:t>
      </w:r>
    </w:p>
    <w:p>
      <w:pPr>
        <w:pStyle w:val="NormalWeb"/>
        <w:shd w:val="clear" w:fill="FFFFFF"/>
        <w:spacing w:before="0" w:after="158"/>
        <w:jc w:val="both"/>
        <w:rPr>
          <w:rFonts w:ascii="Arial" w:hAnsi="Arial" w:eastAsia="Calibri" w:cs="Arial"/>
          <w:sz w:val="22"/>
          <w:szCs w:val="22"/>
          <w:lang w:eastAsia="en-US"/>
        </w:rPr>
      </w:pPr>
      <w:r>
        <w:rPr>
          <w:rFonts w:eastAsia="Calibri" w:cs="Arial" w:ascii="Arial" w:hAnsi="Arial"/>
          <w:sz w:val="22"/>
          <w:szCs w:val="22"/>
          <w:lang w:eastAsia="en-US"/>
        </w:rPr>
        <w:t>Se podrá prescindir del trámite de audiencia cuando no figuren en procedimiento ni sean tenidos en cuenta otros hechos ni otras alegaciones y pruebas que las aducidas por los interesados. En este caso, la propuesta de resolución formulada tendrá el carácter de definitiva.</w:t>
      </w:r>
    </w:p>
    <w:p>
      <w:pPr>
        <w:pStyle w:val="Normal"/>
        <w:jc w:val="both"/>
        <w:rPr>
          <w:rFonts w:ascii="Arial" w:hAnsi="Arial" w:cs="Arial"/>
        </w:rPr>
      </w:pPr>
      <w:r>
        <w:rPr>
          <w:rFonts w:cs="Arial" w:ascii="Arial" w:hAnsi="Arial"/>
        </w:rPr>
        <w:t xml:space="preserve">2.- Atendiendo a las características del procedimiento no será necesaria la notificación de la propuesta definitiva de resolución ni su aceptación por los municipios o entidades locales autónomas beneficiarias. </w:t>
      </w:r>
    </w:p>
    <w:p>
      <w:pPr>
        <w:pStyle w:val="Normal"/>
        <w:jc w:val="both"/>
        <w:rPr/>
      </w:pPr>
      <w:r>
        <w:rPr>
          <w:rFonts w:cs="Arial" w:ascii="Arial" w:hAnsi="Arial"/>
        </w:rPr>
        <w:t xml:space="preserve">3.- Tras la notificación de la propuesta de resolución provisional, el interesado tendrá 10 días habiles para comunicar su aceptación (ANEXO III). </w:t>
      </w:r>
    </w:p>
    <w:p>
      <w:pPr>
        <w:pStyle w:val="Normal"/>
        <w:jc w:val="both"/>
        <w:rPr/>
      </w:pPr>
      <w:r>
        <w:rPr>
          <w:rFonts w:cs="Arial" w:ascii="Arial" w:hAnsi="Arial"/>
          <w:b/>
        </w:rPr>
        <w:t>Artículo 21. Resolución.</w:t>
      </w:r>
    </w:p>
    <w:p>
      <w:pPr>
        <w:pStyle w:val="Normal"/>
        <w:jc w:val="both"/>
        <w:rPr/>
      </w:pPr>
      <w:r>
        <w:rPr>
          <w:rFonts w:cs="Arial" w:ascii="Arial" w:hAnsi="Arial"/>
        </w:rPr>
        <w:t>1.</w:t>
      </w:r>
      <w:r>
        <w:rPr>
          <w:rFonts w:cs="Arial" w:ascii="Arial" w:hAnsi="Arial"/>
          <w:b/>
        </w:rPr>
        <w:t xml:space="preserve">  </w:t>
      </w:r>
      <w:r>
        <w:rPr>
          <w:rFonts w:cs="Arial" w:ascii="Arial" w:hAnsi="Arial"/>
        </w:rPr>
        <w:t xml:space="preserve">. La resolución del procedimiento será adoptada por el órgano competente con el siguiente contenido mínimo: </w:t>
      </w:r>
    </w:p>
    <w:p>
      <w:pPr>
        <w:pStyle w:val="Normal"/>
        <w:ind w:left="708" w:right="0" w:hanging="0"/>
        <w:jc w:val="both"/>
        <w:rPr>
          <w:rFonts w:ascii="Arial" w:hAnsi="Arial" w:cs="Arial"/>
        </w:rPr>
      </w:pPr>
      <w:r>
        <w:rPr>
          <w:rFonts w:cs="Arial" w:ascii="Arial" w:hAnsi="Arial"/>
        </w:rPr>
        <w:t xml:space="preserve">a) La indicación de las entidades beneficiarias, de la actividad o proyecto a realizar que legítima la subvención y del plazo de ejecución, con expresión del inicio del cómputo del mismo. </w:t>
      </w:r>
    </w:p>
    <w:p>
      <w:pPr>
        <w:pStyle w:val="Normal"/>
        <w:ind w:left="708" w:right="0" w:hanging="0"/>
        <w:jc w:val="both"/>
        <w:rPr>
          <w:rFonts w:ascii="Arial" w:hAnsi="Arial" w:cs="Arial"/>
        </w:rPr>
      </w:pPr>
      <w:r>
        <w:rPr>
          <w:rFonts w:cs="Arial" w:ascii="Arial" w:hAnsi="Arial"/>
        </w:rPr>
        <w:t xml:space="preserve">b) La cuantía de la subvención y, en su caso, los conceptos o líneas de subvenciones en que se desglose; la partida presupuestaria del gasto y, en su caso, su distribución anual; cuando proceda, tanto el presupuesto subvencionado como el porcentaje de ayuda con respecto al presupuesto aceptado. </w:t>
      </w:r>
    </w:p>
    <w:p>
      <w:pPr>
        <w:pStyle w:val="Normal"/>
        <w:ind w:left="708" w:right="0" w:hanging="0"/>
        <w:jc w:val="both"/>
        <w:rPr>
          <w:rFonts w:ascii="Arial" w:hAnsi="Arial" w:cs="Arial"/>
        </w:rPr>
      </w:pPr>
      <w:r>
        <w:rPr>
          <w:rFonts w:cs="Arial" w:ascii="Arial" w:hAnsi="Arial"/>
        </w:rPr>
        <w:t xml:space="preserve">c) La forma y secuencia del pago y los requisitos exigidos para su abono; en el caso de contemplarse la posibilidad de efectuar anticipos de pago sobre la subvención concedida, la forma y cuantía de las garantías que, en su caso, habrá de aportar la entidad beneficiaria. </w:t>
      </w:r>
    </w:p>
    <w:p>
      <w:pPr>
        <w:pStyle w:val="Normal"/>
        <w:ind w:left="708" w:right="0" w:hanging="0"/>
        <w:jc w:val="both"/>
        <w:rPr>
          <w:rFonts w:ascii="Arial" w:hAnsi="Arial" w:cs="Arial"/>
        </w:rPr>
      </w:pPr>
      <w:r>
        <w:rPr>
          <w:rFonts w:cs="Arial" w:ascii="Arial" w:hAnsi="Arial"/>
        </w:rPr>
        <w:t xml:space="preserve">d) Las condiciones que, en su caso, se impongan a las entidades beneficiarias. </w:t>
      </w:r>
    </w:p>
    <w:p>
      <w:pPr>
        <w:pStyle w:val="Normal"/>
        <w:ind w:left="708" w:right="0" w:hanging="0"/>
        <w:jc w:val="both"/>
        <w:rPr>
          <w:rFonts w:ascii="Arial" w:hAnsi="Arial" w:cs="Arial"/>
        </w:rPr>
      </w:pPr>
      <w:r>
        <w:rPr>
          <w:rFonts w:cs="Arial" w:ascii="Arial" w:hAnsi="Arial"/>
        </w:rPr>
        <w:t xml:space="preserve">e) El plazo y la forma de justificación por parte de las entidades beneficiarias del cumplimiento de la finalidad para la que se concede la subvención y de la aplicación de los fondos recibidos, y del importe, procedencia y aplicación de otros fondos a las actividades subvencionadas, en el supuesto de que las mismas fueran financiadas también con fondos propios u otras subvenciones o recursos. </w:t>
      </w:r>
    </w:p>
    <w:p>
      <w:pPr>
        <w:pStyle w:val="Normal"/>
        <w:ind w:left="708" w:right="0" w:hanging="0"/>
        <w:jc w:val="both"/>
        <w:rPr>
          <w:rFonts w:ascii="Arial" w:hAnsi="Arial" w:cs="Arial"/>
        </w:rPr>
      </w:pPr>
      <w:r>
        <w:rPr>
          <w:rFonts w:cs="Arial" w:ascii="Arial" w:hAnsi="Arial"/>
        </w:rPr>
        <w:t xml:space="preserve">f) Los términos en los que las personas o entidades beneficiarias deben suministrar información conforme a lo previsto en la normativa sobre transparencia. </w:t>
      </w:r>
    </w:p>
    <w:p>
      <w:pPr>
        <w:pStyle w:val="Normal"/>
        <w:jc w:val="both"/>
        <w:rPr>
          <w:rFonts w:ascii="Arial" w:hAnsi="Arial" w:cs="Arial"/>
        </w:rPr>
      </w:pPr>
      <w:r>
        <w:rPr>
          <w:rFonts w:cs="Arial" w:ascii="Arial" w:hAnsi="Arial"/>
        </w:rPr>
        <w:t xml:space="preserve">2. De acuerdo con el artículo 25. 2 de  La Ley 38/2003, de 17 de noviembre, General de Subvenciones, la resolución se motivará de conformidad con lo que dispongan las bases reguladoras de la subvención debiendo, en todo caso, quedar acreditados en el procedimiento los fundamentos de la resolución que se adopte </w:t>
      </w:r>
    </w:p>
    <w:p>
      <w:pPr>
        <w:pStyle w:val="Normal"/>
        <w:jc w:val="both"/>
        <w:rPr>
          <w:rFonts w:ascii="Arial" w:hAnsi="Arial" w:cs="Arial"/>
        </w:rPr>
      </w:pPr>
      <w:r>
        <w:rPr>
          <w:rFonts w:cs="Arial" w:ascii="Arial" w:hAnsi="Arial"/>
        </w:rPr>
        <w:t xml:space="preserve">3. El plazo máximo para resolver y notificar la resolución del procedimiento será de seis meses, y se computará desde la fecha en que la solicitud haya tenido entrada en el registro del órgano competente para su tramitación. </w:t>
      </w:r>
    </w:p>
    <w:p>
      <w:pPr>
        <w:pStyle w:val="Normal"/>
        <w:jc w:val="both"/>
        <w:rPr>
          <w:rFonts w:ascii="Arial" w:hAnsi="Arial" w:cs="Arial"/>
        </w:rPr>
      </w:pPr>
      <w:r>
        <w:rPr>
          <w:rFonts w:cs="Arial" w:ascii="Arial" w:hAnsi="Arial"/>
        </w:rPr>
        <w:t>4. Las entidades interesadas entenderán desestimadas su solicitud al vencer el plazo máximo sin que se hubiese notificado la resolución legítima.</w:t>
      </w:r>
    </w:p>
    <w:p>
      <w:pPr>
        <w:pStyle w:val="Normal"/>
        <w:jc w:val="both"/>
        <w:rPr>
          <w:rFonts w:ascii="Arial" w:hAnsi="Arial" w:cs="Arial"/>
        </w:rPr>
      </w:pPr>
      <w:r>
        <w:rPr>
          <w:rFonts w:cs="Arial" w:ascii="Arial" w:hAnsi="Arial"/>
        </w:rPr>
        <w:t>5.  La resolución pondrá fin al procedimiento y agotará la vía administrativa, pudiendo interponerse contra ella recurso Contencioso-Administrativo, en la forma y los plazos establecidos en la Ley 29/1998, de 13 de julio, reguladora de la Jurisdicción Contencioso-Administrativa, o, potestativamente, recurso de reposición en términos establecidos en la Ley 39/2015, de 1 de octubre.</w:t>
      </w:r>
    </w:p>
    <w:p>
      <w:pPr>
        <w:pStyle w:val="Normal"/>
        <w:jc w:val="both"/>
        <w:rPr>
          <w:rFonts w:ascii="Source Sans Pro" w:hAnsi="Source Sans Pro" w:cs="Arial"/>
        </w:rPr>
      </w:pPr>
      <w:r>
        <w:rPr>
          <w:rFonts w:cs="Arial" w:ascii="Arial" w:hAnsi="Arial"/>
          <w:b/>
        </w:rPr>
        <w:t>Artículo 22. Notificación y publicación.</w:t>
      </w:r>
    </w:p>
    <w:p>
      <w:pPr>
        <w:pStyle w:val="Normal"/>
        <w:jc w:val="both"/>
        <w:rPr>
          <w:rFonts w:ascii="Arial" w:hAnsi="Arial" w:cs="Arial"/>
        </w:rPr>
      </w:pPr>
      <w:r>
        <w:rPr>
          <w:rFonts w:cs="Arial"/>
        </w:rPr>
        <w:t>1.  Las notificaciones y publicaciones se practicaran obligatoriamente de forma electrónica. A Excepción de lo ya contenido en el artículo 14 de la presentes bases reguladoras.</w:t>
      </w:r>
    </w:p>
    <w:p>
      <w:pPr>
        <w:pStyle w:val="Normal"/>
        <w:jc w:val="both"/>
        <w:rPr>
          <w:rFonts w:ascii="Arial" w:hAnsi="Arial" w:cs="Arial"/>
        </w:rPr>
      </w:pPr>
      <w:r>
        <w:rPr>
          <w:rFonts w:cs="Arial"/>
        </w:rPr>
        <w:t>2.  Los actos que deban notificarse de forma conjunta a todas las entidades interesadas y, en particular, los de requerimientos de subsanación, el trámite de audiencia y el de resolución del procedimiento se publicarán en la página web http://www.consorciofernandodelosrios.es/, en los términos del artículo 45.1.b) de la Ley 39/2015, de 1 de octubre. En todo caso, esta publicación sustituye a la notificación personal y surtirá sus mismos efectos.</w:t>
      </w:r>
    </w:p>
    <w:p>
      <w:pPr>
        <w:pStyle w:val="Normal"/>
        <w:jc w:val="both"/>
        <w:rPr>
          <w:rFonts w:ascii="Arial" w:hAnsi="Arial" w:cs="Arial"/>
        </w:rPr>
      </w:pPr>
      <w:r>
        <w:rPr>
          <w:rFonts w:cs="Arial"/>
        </w:rPr>
        <w:t>3.   Las notificaciones que deban cursarse individualmente se practicarán a través del sistema de notificación Notific@, en los términos expresados en el Decreto 68/2008, de 26 de febrero (BOJA de 3 de marzo). A tal efecto, en el formulario de solicitud figura un apartado para que la entidad interesada solicite el alta en el sistema de notificación Notific@, en caso de que sea necesario.</w:t>
      </w:r>
    </w:p>
    <w:p>
      <w:pPr>
        <w:pStyle w:val="Normal"/>
        <w:jc w:val="both"/>
        <w:rPr>
          <w:rFonts w:ascii="Source Sans Pro" w:hAnsi="Source Sans Pro" w:cs="Arial"/>
        </w:rPr>
      </w:pPr>
      <w:r>
        <w:rPr>
          <w:rFonts w:cs="Arial"/>
        </w:rPr>
      </w:r>
    </w:p>
    <w:p>
      <w:pPr>
        <w:pStyle w:val="Normal"/>
        <w:jc w:val="both"/>
        <w:rPr>
          <w:rFonts w:ascii="Arial" w:hAnsi="Arial" w:cs="Arial"/>
          <w:b/>
          <w:b/>
        </w:rPr>
      </w:pPr>
      <w:r>
        <w:rPr>
          <w:rFonts w:cs="Arial"/>
          <w:b/>
        </w:rPr>
        <w:t xml:space="preserve">Artículo 23. Publicidad  y transparencia publica sobre las subvenciones concedidas. </w:t>
      </w:r>
    </w:p>
    <w:p>
      <w:pPr>
        <w:pStyle w:val="Normal"/>
        <w:jc w:val="both"/>
        <w:rPr>
          <w:rFonts w:ascii="Arial" w:hAnsi="Arial" w:cs="Arial"/>
        </w:rPr>
      </w:pPr>
      <w:r>
        <w:rPr>
          <w:rFonts w:cs="Arial"/>
        </w:rPr>
        <w:t xml:space="preserve">Las subvenciones concedidas estarán sujetas a la publicación establecida: </w:t>
      </w:r>
    </w:p>
    <w:p>
      <w:pPr>
        <w:pStyle w:val="Prrafodelista"/>
        <w:numPr>
          <w:ilvl w:val="0"/>
          <w:numId w:val="2"/>
        </w:numPr>
        <w:jc w:val="both"/>
        <w:rPr>
          <w:rFonts w:ascii="Arial" w:hAnsi="Arial" w:cs="Arial"/>
        </w:rPr>
      </w:pPr>
      <w:r>
        <w:rPr>
          <w:rFonts w:cs="Arial"/>
        </w:rPr>
        <w:t>En la Ley 38/2003, de 17 de noviembre.</w:t>
      </w:r>
    </w:p>
    <w:p>
      <w:pPr>
        <w:pStyle w:val="Normal"/>
        <w:numPr>
          <w:ilvl w:val="0"/>
          <w:numId w:val="2"/>
        </w:numPr>
        <w:jc w:val="both"/>
        <w:rPr>
          <w:rFonts w:ascii="Arial" w:hAnsi="Arial" w:cs="Arial"/>
        </w:rPr>
      </w:pPr>
      <w:r>
        <w:rPr>
          <w:rFonts w:cs="Arial"/>
        </w:rPr>
        <w:t>En la Ley 1/2014, de 24 de junio, y en Ley 19/2013, de 9 de diciembre. A tales efectos, la Administración concedente deberá remitir a la Base de Datos Nacional de Subvenciones información sobre las convocatorias y las resoluciones de concesión recaídas. El contenido de la Base de Datos incluirá, al menos, referencia a las bases reguladoras de la subvención, convocatoria, programa y crédito presupuestario al que se imputan, objeto o finalidad de la subvención, identificación de las entidades beneficiarias, importe de las subvenciones otorgadas y efectivamente percibidas, resoluciones de reintegro y sanciones impuestas.</w:t>
      </w:r>
    </w:p>
    <w:p>
      <w:pPr>
        <w:pStyle w:val="Normal"/>
        <w:ind w:left="705" w:right="0" w:hanging="0"/>
        <w:jc w:val="both"/>
        <w:rPr>
          <w:rFonts w:ascii="Source Sans Pro" w:hAnsi="Source Sans Pro" w:cs="Arial"/>
        </w:rPr>
      </w:pPr>
      <w:r>
        <w:rPr>
          <w:rFonts w:cs="Arial"/>
        </w:rPr>
      </w:r>
    </w:p>
    <w:p>
      <w:pPr>
        <w:pStyle w:val="Normal"/>
        <w:jc w:val="both"/>
        <w:rPr>
          <w:rFonts w:ascii="Source Sans Pro" w:hAnsi="Source Sans Pro"/>
        </w:rPr>
      </w:pPr>
      <w:r>
        <w:rPr>
          <w:rFonts w:cs="Arial"/>
          <w:b/>
        </w:rPr>
        <w:t>Artículo 24. Modificación de la resolución de concesión.</w:t>
      </w:r>
      <w:r>
        <w:rPr/>
        <w:t xml:space="preserve"> </w:t>
      </w:r>
    </w:p>
    <w:p>
      <w:pPr>
        <w:pStyle w:val="Normal"/>
        <w:jc w:val="both"/>
        <w:rPr>
          <w:rFonts w:ascii="Arial" w:hAnsi="Arial" w:cs="Arial"/>
        </w:rPr>
      </w:pPr>
      <w:r>
        <w:rPr>
          <w:rFonts w:cs="Arial"/>
        </w:rPr>
        <w:t xml:space="preserve">1. El procedimiento para modificar la resolución de concesión se iniciará siempre de oficio por acuerdo del órgano que la otorgó, bien por propia iniciativa, como consecuencia de petición razonada de otros órganos o bien a instancia de la entidad beneficiaria. </w:t>
      </w:r>
    </w:p>
    <w:p>
      <w:pPr>
        <w:pStyle w:val="Normal"/>
        <w:jc w:val="both"/>
        <w:rPr>
          <w:rFonts w:ascii="Arial" w:hAnsi="Arial" w:cs="Arial"/>
        </w:rPr>
      </w:pPr>
      <w:r>
        <w:rPr>
          <w:rFonts w:cs="Arial"/>
        </w:rPr>
        <w:t xml:space="preserve">2. Toda alteración de las condiciones tenidas en cuenta para la concesión de la subvención, podrá dar lugar a la modificación de la resolución de concesión. En el supuesto de que se obtengan de manera concurrente otras aportaciones fuera de los casos permitidos en estas bases reguladoras, se acordará la modificación de la resolución de concesión en los términos previstos en este artículo de estas bases reguladoras. </w:t>
      </w:r>
    </w:p>
    <w:p>
      <w:pPr>
        <w:pStyle w:val="Normal"/>
        <w:jc w:val="both"/>
        <w:rPr>
          <w:rFonts w:ascii="Arial" w:hAnsi="Arial" w:cs="Arial"/>
        </w:rPr>
      </w:pPr>
      <w:r>
        <w:rPr>
          <w:rFonts w:cs="Arial"/>
        </w:rPr>
        <w:t xml:space="preserve">3. La entidad beneficiaria de la subvención podrá instar del órgano concedente la iniciación de oficio del procedimiento para modificar la resolución de concesión, incluida la ampliación de los plazos de ejecución y justificación, sin que en ningún caso pueda variarse el destino o finalidad de la subvención, ni alterar la actividad, programa, actuación o comportamiento para los que se concedió la subvención ni elevar la cuantía de la subvención obtenida que figura en la resolución de concesión. La variación tampoco podrá afectar a aquellos aspectos propuestos u ofertados por la entidad beneficiaria que fueron razón de su concreto otorgamiento. La ampliación del plazo de justificación no podrá exceder de la mitad del inicialmente establecido y, en ningún caso, podrá perjudicar derechos de terceras personas. </w:t>
      </w:r>
    </w:p>
    <w:p>
      <w:pPr>
        <w:pStyle w:val="Normal"/>
        <w:jc w:val="both"/>
        <w:rPr>
          <w:rFonts w:ascii="Arial" w:hAnsi="Arial" w:cs="Arial"/>
        </w:rPr>
      </w:pPr>
      <w:r>
        <w:rPr>
          <w:rFonts w:cs="Arial"/>
        </w:rPr>
        <w:t xml:space="preserve">4. El escrito por el que se inste la iniciación de oficio deberá estar suficientemente justificado, presentándose de forma inmediata a la aparición de las circunstancias que lo motiven y con antelación a la finalización del plazo de ejecución y de justificación inicialmente concedido. En concreto, y sin ánimo de exhaustividad, se consideran circunstancias que pueden dar lugar a la modificación de la resolución de concesión de la subvención, las decisiones dirigidas al cumplimiento de los objetivos de estabilidad presupuestaria y sostenibilidad financiera cuando la Ley de Presupuesto vigente así lo prevea. En este caso, la modificación de la resolución de concesión se efectuará siguiendo las directrices dictadas por el órgano competente en materia de estabilidad presupuestaria y sostenibilidad financiera. Igualmente, se consideran circunstancias que pueden dar lugar a la modificación de la resolución de concesión, las relacionadas con la apertura al público del Centro o Punto de Acceso Público a Internet, con el horario, el calendario de ejecución, ubicación del local o cualquier otra circunstancia que suponga una modificación sustancial del contenido del proyecto que constituya el objeto de la subvención concedida o de las obligaciones establecidas en el artículo siguiente. </w:t>
      </w:r>
    </w:p>
    <w:p>
      <w:pPr>
        <w:pStyle w:val="Normal"/>
        <w:jc w:val="both"/>
        <w:rPr>
          <w:rFonts w:ascii="Arial" w:hAnsi="Arial" w:cs="Arial"/>
        </w:rPr>
      </w:pPr>
      <w:r>
        <w:rPr>
          <w:rFonts w:cs="Arial"/>
        </w:rPr>
        <w:t xml:space="preserve">En el plazo máximo de quince días desde que el escrito haya tenido entrada en el registro del órgano competente para su tramitación, se notificará a la entidad interesada el acuerdo por el que se adopte la decisión de iniciar o no el procedimiento. La denegación deberá motivarse expresamente. </w:t>
      </w:r>
    </w:p>
    <w:p>
      <w:pPr>
        <w:pStyle w:val="Normal"/>
        <w:jc w:val="both"/>
        <w:rPr>
          <w:rFonts w:ascii="Arial" w:hAnsi="Arial" w:cs="Arial"/>
        </w:rPr>
      </w:pPr>
      <w:r>
        <w:rPr>
          <w:rFonts w:cs="Arial"/>
        </w:rPr>
        <w:t>5. La resolución de modificación será dictada y notificada en un plazo no superior a dos meses, y siempre antes de finalizar el plazo que, en su caso, sea modificado. La resolución se adoptará por el órgano concedente de la subvención tras la instrucción del correspondiente procedimiento en el que, junto a la propuesta razonada del órgano instructor, se acompañarán los informes pertinentes y las alegaciones que, en su caso, hubiera presentado la persona o entidad beneficiaria.</w:t>
      </w:r>
    </w:p>
    <w:p>
      <w:pPr>
        <w:pStyle w:val="Normal"/>
        <w:jc w:val="both"/>
        <w:rPr>
          <w:rFonts w:ascii="Source Sans Pro" w:hAnsi="Source Sans Pro" w:cs="Arial"/>
        </w:rPr>
      </w:pPr>
      <w:r>
        <w:rPr>
          <w:rFonts w:cs="Arial"/>
        </w:rPr>
      </w:r>
    </w:p>
    <w:p>
      <w:pPr>
        <w:pStyle w:val="Normal"/>
        <w:jc w:val="both"/>
        <w:rPr>
          <w:rFonts w:ascii="Arial" w:hAnsi="Arial" w:cs="Arial"/>
          <w:b/>
          <w:b/>
        </w:rPr>
      </w:pPr>
      <w:r>
        <w:rPr>
          <w:rFonts w:cs="Arial"/>
          <w:b/>
        </w:rPr>
        <w:t>Artículo 25. Obligaciones de la entidad beneficiaria.</w:t>
      </w:r>
    </w:p>
    <w:p>
      <w:pPr>
        <w:pStyle w:val="Normal"/>
        <w:jc w:val="both"/>
        <w:rPr>
          <w:rFonts w:ascii="Arial" w:hAnsi="Arial" w:cs="Arial"/>
        </w:rPr>
      </w:pPr>
      <w:r>
        <w:rPr>
          <w:rFonts w:cs="Arial"/>
        </w:rPr>
        <w:t xml:space="preserve">1. Las obligaciones correspondientes a las entidades beneficiarias de las subvenciones previstas en esta Orden se corresponden con las recogidas en el artículo 14 de la Ley 38/2003. Dichas obligaciones son las siguientes: </w:t>
      </w:r>
    </w:p>
    <w:p>
      <w:pPr>
        <w:pStyle w:val="Normal"/>
        <w:ind w:left="708" w:right="0" w:hanging="0"/>
        <w:jc w:val="both"/>
        <w:rPr>
          <w:rFonts w:ascii="Arial" w:hAnsi="Arial" w:cs="Arial"/>
        </w:rPr>
      </w:pPr>
      <w:r>
        <w:rPr>
          <w:rFonts w:cs="Arial"/>
        </w:rPr>
        <w:t xml:space="preserve">a) Cumplir el objetivo, ejecutar el proyecto, realizar la actividad o adoptar el comportamiento que fundamenta la concesión de las subvenciones en la forma y plazos establecidos. </w:t>
      </w:r>
    </w:p>
    <w:p>
      <w:pPr>
        <w:pStyle w:val="Normal"/>
        <w:ind w:left="708" w:right="0" w:hanging="0"/>
        <w:jc w:val="both"/>
        <w:rPr>
          <w:rFonts w:ascii="Arial" w:hAnsi="Arial" w:cs="Arial"/>
        </w:rPr>
      </w:pPr>
      <w:r>
        <w:rPr>
          <w:rFonts w:cs="Arial"/>
        </w:rPr>
        <w:t xml:space="preserve">b) Justificar ante el órgano concedente el cumplimiento de los requisitos y condiciones, así como la realización de la actividad y el cumplimiento de la finalidad que determinen la concesión o disfrute de la subvención. </w:t>
      </w:r>
    </w:p>
    <w:p>
      <w:pPr>
        <w:pStyle w:val="Normal"/>
        <w:ind w:left="708" w:right="0" w:hanging="0"/>
        <w:jc w:val="both"/>
        <w:rPr>
          <w:rFonts w:ascii="Arial" w:hAnsi="Arial" w:cs="Arial"/>
        </w:rPr>
      </w:pPr>
      <w:r>
        <w:rPr>
          <w:rFonts w:cs="Arial"/>
        </w:rPr>
        <w:t xml:space="preserve">c) Someterse a las actuaciones de comprobación, a efectuar por el órgano concedente, así como cualesquiera otras de comprobación y control financiero que puedan realizar los órganos de control competentes, tanto nacionales como comunitarios, aportando cuanta información le sea requerida en el ejercicio de las actuaciones anteriores. </w:t>
      </w:r>
    </w:p>
    <w:p>
      <w:pPr>
        <w:pStyle w:val="Normal"/>
        <w:ind w:left="708" w:right="0" w:hanging="0"/>
        <w:jc w:val="both"/>
        <w:rPr>
          <w:rFonts w:ascii="Arial" w:hAnsi="Arial" w:cs="Arial"/>
        </w:rPr>
      </w:pPr>
      <w:r>
        <w:rPr>
          <w:rFonts w:cs="Arial"/>
        </w:rPr>
        <w:t xml:space="preserve">d) Comunicar al órgano concedente la obtención de otras subvenciones, ayudas, ingresos o recursos que financien las actividades subvencionadas, de cualesquiera Administraciones o entes públicos o privados, nacionales o internacionales. Esta comunicación deberá efectuarse tan pronto como se conozca y, en todo caso, con anterioridad a la justificación de la aplicación dada a los fondos percibidos. Asimismo, se comunicará cualquier alteración de las condiciones tenidas en cuenta para la concesión de la subvención. </w:t>
      </w:r>
    </w:p>
    <w:p>
      <w:pPr>
        <w:pStyle w:val="Normal"/>
        <w:ind w:left="708" w:right="0" w:hanging="0"/>
        <w:jc w:val="both"/>
        <w:rPr>
          <w:rFonts w:ascii="Arial" w:hAnsi="Arial" w:cs="Arial"/>
        </w:rPr>
      </w:pPr>
      <w:r>
        <w:rPr>
          <w:rFonts w:cs="Arial"/>
        </w:rPr>
        <w:t xml:space="preserve">e) Disponer de los libros contables, registros diligenciados y demás documentos debidamente auditados en los términos exigidos por la legislación mercantil y sectorial aplicable a la persona beneficiaria en cada caso, así como cuantos estados contables y registros específicos sean exigidos, con la finalidad de garantizar el adecuado ejercicio de las facultades de comprobación y control. </w:t>
      </w:r>
    </w:p>
    <w:p>
      <w:pPr>
        <w:pStyle w:val="Normal"/>
        <w:ind w:left="708" w:right="0" w:hanging="0"/>
        <w:jc w:val="both"/>
        <w:rPr>
          <w:rFonts w:ascii="Arial" w:hAnsi="Arial" w:cs="Arial"/>
        </w:rPr>
      </w:pPr>
      <w:r>
        <w:rPr>
          <w:rFonts w:cs="Arial"/>
        </w:rPr>
        <w:t xml:space="preserve">f) Conservar los documentos justificativos de la aplicación de los fondos recibidos, incluidos los documentos electrónicos, en tanto puedan ser objeto de las actuaciones de comprobación y control. </w:t>
      </w:r>
    </w:p>
    <w:p>
      <w:pPr>
        <w:pStyle w:val="Normal"/>
        <w:ind w:left="708" w:right="0" w:hanging="0"/>
        <w:jc w:val="both"/>
        <w:rPr>
          <w:rFonts w:ascii="Arial" w:hAnsi="Arial" w:cs="Arial"/>
        </w:rPr>
      </w:pPr>
      <w:r>
        <w:rPr>
          <w:rFonts w:cs="Arial"/>
        </w:rPr>
        <w:t>g) El beneficiario de esta subvención deberá expresar en sus referencias a las actuaciones que realicen, durante un período mínimo de un año, que estas han sido objeto de subvención por el Consorcio Fernando de los Ríos y financiados por la Diputación Provincial. Para ello deberá aparecer en lugar visible y preferente el logotipo normalizado del Consorcio y de la Diputación .</w:t>
      </w:r>
    </w:p>
    <w:p>
      <w:pPr>
        <w:pStyle w:val="Normal"/>
        <w:ind w:left="708" w:right="0" w:hanging="0"/>
        <w:jc w:val="both"/>
        <w:rPr>
          <w:rFonts w:ascii="Arial" w:hAnsi="Arial" w:cs="Arial"/>
        </w:rPr>
      </w:pPr>
      <w:r>
        <w:rPr>
          <w:rFonts w:cs="Arial"/>
        </w:rPr>
        <w:t xml:space="preserve">i) Proceder al reintegro de los fondos percibidos en los supuestos contemplados en el artículo 28 de las presentes bases. </w:t>
      </w:r>
    </w:p>
    <w:p>
      <w:pPr>
        <w:pStyle w:val="Normal"/>
        <w:ind w:left="708" w:right="0" w:hanging="0"/>
        <w:jc w:val="both"/>
        <w:rPr>
          <w:rFonts w:ascii="Arial" w:hAnsi="Arial" w:cs="Arial"/>
        </w:rPr>
      </w:pPr>
      <w:r>
        <w:rPr>
          <w:rFonts w:cs="Arial"/>
        </w:rPr>
        <w:t xml:space="preserve">j) Comunicar al órgano concedente el cambio de domicilio o de la dirección de correo electrónico durante el período en el que la subvención es susceptible de control. </w:t>
      </w:r>
    </w:p>
    <w:p>
      <w:pPr>
        <w:pStyle w:val="Normal"/>
        <w:ind w:left="708" w:right="0" w:hanging="0"/>
        <w:jc w:val="both"/>
        <w:rPr>
          <w:rFonts w:ascii="Arial" w:hAnsi="Arial" w:cs="Arial"/>
        </w:rPr>
      </w:pPr>
      <w:r>
        <w:rPr>
          <w:rFonts w:cs="Arial"/>
        </w:rPr>
        <w:t>k) Estar al corriente, con anterioridad a dictarse la propuesta de resolución, en el cumplimiento de sus obligaciones tributarias y frente a la Seguridad Social.</w:t>
      </w:r>
    </w:p>
    <w:p>
      <w:pPr>
        <w:pStyle w:val="Normal"/>
        <w:ind w:left="708" w:right="0" w:hanging="0"/>
        <w:jc w:val="both"/>
        <w:rPr>
          <w:rFonts w:ascii="Arial" w:hAnsi="Arial" w:cs="Arial"/>
        </w:rPr>
      </w:pPr>
      <w:r>
        <w:rPr>
          <w:rFonts w:cs="Arial"/>
        </w:rPr>
        <w:t xml:space="preserve">l) Dar publicidad específica de las subvenciones y ayudas percibidas en los términos y condiciones establecidos en la normativa sobre transparencia. </w:t>
      </w:r>
    </w:p>
    <w:p>
      <w:pPr>
        <w:pStyle w:val="Normal"/>
        <w:ind w:left="708" w:right="0" w:hanging="0"/>
        <w:jc w:val="both"/>
        <w:rPr>
          <w:rFonts w:ascii="Arial" w:hAnsi="Arial" w:cs="Arial"/>
        </w:rPr>
      </w:pPr>
      <w:r>
        <w:rPr>
          <w:rFonts w:cs="Arial"/>
        </w:rPr>
        <w:t xml:space="preserve">m) Cumplir con las obligaciones de transparencia y suministro de información en los términos previstos en la normativa sobre transparencia. </w:t>
      </w:r>
    </w:p>
    <w:p>
      <w:pPr>
        <w:pStyle w:val="Normal"/>
        <w:jc w:val="both"/>
        <w:rPr>
          <w:rFonts w:ascii="Arial" w:hAnsi="Arial" w:cs="Arial"/>
        </w:rPr>
      </w:pPr>
      <w:r>
        <w:rPr>
          <w:rFonts w:cs="Arial"/>
        </w:rPr>
        <w:t xml:space="preserve">2. Adicionalmente, las entidades beneficiaras deberán asumir las siguientes obligaciones específicas: </w:t>
      </w:r>
    </w:p>
    <w:p>
      <w:pPr>
        <w:pStyle w:val="Normal"/>
        <w:ind w:left="708" w:right="0" w:hanging="0"/>
        <w:jc w:val="both"/>
        <w:rPr>
          <w:rFonts w:ascii="Arial" w:hAnsi="Arial" w:cs="Arial"/>
        </w:rPr>
      </w:pPr>
      <w:r>
        <w:rPr>
          <w:rFonts w:cs="Arial"/>
        </w:rPr>
        <w:t xml:space="preserve">a) Contar con personal específico para el desempeño de las tareas de dinamización. La titulación mínima exigida será la de Bachillerato, Ciclo Formativo de Grado Superior o equivalente. </w:t>
      </w:r>
    </w:p>
    <w:p>
      <w:pPr>
        <w:pStyle w:val="Normal"/>
        <w:ind w:left="708" w:right="0" w:hanging="0"/>
        <w:jc w:val="both"/>
        <w:rPr>
          <w:rFonts w:ascii="Arial" w:hAnsi="Arial" w:cs="Arial"/>
        </w:rPr>
      </w:pPr>
      <w:r>
        <w:rPr>
          <w:rFonts w:cs="Arial"/>
        </w:rPr>
        <w:t xml:space="preserve">b) Disponer de un local adecuado para el óptimo funcionamiento del Centro, que implicará contar con el mobiliario y equipamiento informático necesario y la red de área local plenamente operativa. </w:t>
      </w:r>
    </w:p>
    <w:p>
      <w:pPr>
        <w:pStyle w:val="Normal"/>
        <w:ind w:left="708" w:right="0" w:hanging="0"/>
        <w:jc w:val="both"/>
        <w:rPr>
          <w:rFonts w:ascii="Arial" w:hAnsi="Arial" w:cs="Arial"/>
        </w:rPr>
      </w:pPr>
      <w:r>
        <w:rPr>
          <w:rFonts w:cs="Arial"/>
        </w:rPr>
        <w:t xml:space="preserve">c) La entidad beneficiaria no podrá proceder al traslado del local del Centro sin autorización previa del órgano concedente. La solicitud de autorización se presentará en los términos establecidos este artículo de las presentes bases. En el caso de que dicho traslado sea autorizado, su coste y gestión serán asumidos y financiados al 100% por la entidad beneficiaria. </w:t>
      </w:r>
    </w:p>
    <w:p>
      <w:pPr>
        <w:pStyle w:val="Normal"/>
        <w:ind w:left="708" w:right="0" w:hanging="0"/>
        <w:jc w:val="both"/>
        <w:rPr>
          <w:rFonts w:ascii="Arial" w:hAnsi="Arial" w:cs="Arial"/>
        </w:rPr>
      </w:pPr>
      <w:r>
        <w:rPr>
          <w:rFonts w:cs="Arial"/>
        </w:rPr>
        <w:t xml:space="preserve">d) La entidad beneficiaria no podrá proceder al cierre al público del Centro sin autorización previa del órgano concedente, salvo la aparición de causas de fuerza mayor, que deberán ser comunicadas formalmente y de manera inmediata a la aparición de las circunstancias que motiven el cierre. La solicitud de autorización se presentará en los términos establecidos este artículo de las bases. El cierre del Centro motivado por las vacaciones de la persona que se encuentra al frente del Centro, no requiere de una autorización previa por parte del órgano concedente siendo únicamente necesaria la comunicación a dicho órgano. </w:t>
      </w:r>
    </w:p>
    <w:p>
      <w:pPr>
        <w:pStyle w:val="Normal"/>
        <w:ind w:left="708" w:right="0" w:hanging="0"/>
        <w:jc w:val="both"/>
        <w:rPr>
          <w:rFonts w:ascii="Arial" w:hAnsi="Arial" w:cs="Arial"/>
        </w:rPr>
      </w:pPr>
      <w:r>
        <w:rPr>
          <w:rFonts w:cs="Arial"/>
        </w:rPr>
        <w:t xml:space="preserve">e) La entidad beneficiaria deberá formalizar con la Consorcio Fernando de los Ríos el Plan de Trabajo, donde se determinarán los objetivos a alcanzar y cuyo cumplimiento determinará el grado de ejecución técnica del proyecto. Dichos objetivos estarán alineados con el Plan Estratégico Guadalinfo. </w:t>
      </w:r>
    </w:p>
    <w:p>
      <w:pPr>
        <w:pStyle w:val="Normal"/>
        <w:ind w:left="708" w:right="0" w:hanging="0"/>
        <w:jc w:val="both"/>
        <w:rPr>
          <w:rFonts w:ascii="Arial" w:hAnsi="Arial" w:cs="Arial"/>
        </w:rPr>
      </w:pPr>
      <w:r>
        <w:rPr>
          <w:rFonts w:cs="Arial"/>
        </w:rPr>
        <w:t xml:space="preserve">f) La entidad beneficiaria deberá programar las actividades a través de la herramienta que proporcione Consorcio Fernando de los Ríos. </w:t>
      </w:r>
    </w:p>
    <w:p>
      <w:pPr>
        <w:pStyle w:val="Normal"/>
        <w:ind w:left="708" w:right="0" w:hanging="0"/>
        <w:jc w:val="both"/>
        <w:rPr>
          <w:rFonts w:ascii="Arial" w:hAnsi="Arial" w:cs="Arial"/>
        </w:rPr>
      </w:pPr>
      <w:r>
        <w:rPr>
          <w:rFonts w:cs="Arial"/>
        </w:rPr>
        <w:t xml:space="preserve">h) Incluir la variable de sexo en las estadísticas, encuestas y recogida de datos que se lleven a cabo. </w:t>
      </w:r>
    </w:p>
    <w:p>
      <w:pPr>
        <w:pStyle w:val="Normal"/>
        <w:ind w:left="708" w:right="0" w:hanging="0"/>
        <w:jc w:val="both"/>
        <w:rPr>
          <w:rFonts w:ascii="Arial" w:hAnsi="Arial" w:cs="Arial"/>
        </w:rPr>
      </w:pPr>
      <w:r>
        <w:rPr>
          <w:rFonts w:cs="Arial"/>
        </w:rPr>
        <w:t xml:space="preserve">g)  La entidad beneficiaria deberá asegurar que el horario de funcionamiento de su Centro garantice siempre un mínimo de 20 horas a la semana en los municipios del grupo A y de 35 horas en los municipios del grupo B y C, que se determinen en la correspondiente convocatoria, tratando de adaptar en la medida de lo posible dicho horario a las necesidades de las personas usuarias potenciales del municipio en que se ubica el Centro. El horario de funcionamiento deberá ser preferiblemente por la tarde. </w:t>
      </w:r>
    </w:p>
    <w:p>
      <w:pPr>
        <w:pStyle w:val="Normal"/>
        <w:jc w:val="both"/>
        <w:rPr>
          <w:rFonts w:ascii="Arial" w:hAnsi="Arial" w:cs="Arial"/>
        </w:rPr>
      </w:pPr>
      <w:r>
        <w:rPr>
          <w:rFonts w:cs="Arial"/>
        </w:rPr>
        <w:t xml:space="preserve">3. Todos los materiales, imágenes y documentación utilizados evitarán cualquier imagen discriminatoria y estereotipos sexistas y deberán fomentar valores de igualdad, pluralidad de roles y corresponsabilidad entre hombres y mujeres. </w:t>
      </w:r>
    </w:p>
    <w:p>
      <w:pPr>
        <w:pStyle w:val="Normal"/>
        <w:jc w:val="both"/>
        <w:rPr>
          <w:rFonts w:ascii="Arial" w:hAnsi="Arial" w:cs="Arial"/>
        </w:rPr>
      </w:pPr>
      <w:r>
        <w:rPr>
          <w:rFonts w:cs="Arial"/>
        </w:rPr>
        <w:t xml:space="preserve">4. Conforme al artículo 46 de la Ley 38/2003, de 17 de noviembre, las entidades beneficiarias y los terceros relacionados con el objeto de la subvención o su justificación estarán obligados a prestar colaboración y facilitar cuanta documentación sea requerida en el ejercicio de las funciones de control que corresponden a los órganos que, de acuerdo con la normativa vigente, tengan atribuidas funciones de control financiero, a cuyo fin tendrán las facultades: </w:t>
      </w:r>
    </w:p>
    <w:p>
      <w:pPr>
        <w:pStyle w:val="Normal"/>
        <w:ind w:left="708" w:right="0" w:hanging="0"/>
        <w:jc w:val="both"/>
        <w:rPr>
          <w:rFonts w:ascii="Arial" w:hAnsi="Arial" w:cs="Arial"/>
        </w:rPr>
      </w:pPr>
      <w:r>
        <w:rPr>
          <w:rFonts w:cs="Arial"/>
        </w:rPr>
        <w:t xml:space="preserve">a) El libre acceso a la documentación objeto de comprobación, incluidos los programas y archivos en soportes informáticos. </w:t>
      </w:r>
    </w:p>
    <w:p>
      <w:pPr>
        <w:pStyle w:val="Normal"/>
        <w:ind w:left="708" w:right="0" w:hanging="0"/>
        <w:jc w:val="both"/>
        <w:rPr>
          <w:rFonts w:ascii="Arial" w:hAnsi="Arial" w:cs="Arial"/>
        </w:rPr>
      </w:pPr>
      <w:r>
        <w:rPr>
          <w:rFonts w:cs="Arial"/>
        </w:rPr>
        <w:t xml:space="preserve">b) El libre acceso a los locales de negocio y demás establecimientos o lugares en que se desarrolle la actividad subvencionada o se permita verificar la realidad y regularidad de las operaciones financiadas con cargo a la subvención. </w:t>
      </w:r>
    </w:p>
    <w:p>
      <w:pPr>
        <w:pStyle w:val="Normal"/>
        <w:ind w:left="708" w:right="0" w:hanging="0"/>
        <w:jc w:val="both"/>
        <w:rPr>
          <w:rFonts w:ascii="Arial" w:hAnsi="Arial" w:cs="Arial"/>
        </w:rPr>
      </w:pPr>
      <w:r>
        <w:rPr>
          <w:rFonts w:cs="Arial"/>
        </w:rPr>
        <w:t xml:space="preserve">c) La obtención de copia o la retención de las facturas, documentos equivalentes o sustitutivos y de cualquier otro documento relativo a las operaciones en las que se deduzcan indicios de la incorrecta obtención, disfrute o destino de la subvención. </w:t>
      </w:r>
    </w:p>
    <w:p>
      <w:pPr>
        <w:pStyle w:val="Normal"/>
        <w:ind w:left="708" w:right="0" w:hanging="0"/>
        <w:jc w:val="both"/>
        <w:rPr>
          <w:rFonts w:ascii="Arial" w:hAnsi="Arial" w:cs="Arial"/>
        </w:rPr>
      </w:pPr>
      <w:r>
        <w:rPr>
          <w:rFonts w:cs="Arial"/>
        </w:rPr>
        <w:t xml:space="preserve">d) El libre acceso a información de las cuentas bancarias en las entidades financieras donde se pueda haber efectuado el cobro de las subvenciones o con cargo a las cuales se puedan haber realizado las disposiciones de los fondos. </w:t>
      </w:r>
    </w:p>
    <w:p>
      <w:pPr>
        <w:pStyle w:val="Normal"/>
        <w:jc w:val="both"/>
        <w:rPr>
          <w:rFonts w:ascii="Arial" w:hAnsi="Arial" w:cs="Arial"/>
        </w:rPr>
      </w:pPr>
      <w:r>
        <w:rPr>
          <w:rFonts w:cs="Arial"/>
        </w:rPr>
        <w:t xml:space="preserve">5.  Las entidades beneficiarias, previo requerimiento, han de suministrar al órgano concedente toda la información necesaria para el cumplimiento por aquel de las obligaciones previstas en la Ley 1/2014, de 24 de junio. </w:t>
      </w:r>
    </w:p>
    <w:p>
      <w:pPr>
        <w:pStyle w:val="Normal"/>
        <w:jc w:val="both"/>
        <w:rPr>
          <w:rFonts w:ascii="Arial" w:hAnsi="Arial" w:cs="Arial"/>
        </w:rPr>
      </w:pPr>
      <w:r>
        <w:rPr>
          <w:rFonts w:cs="Arial"/>
        </w:rPr>
        <w:t>6.  En el caso que la entidad beneficiaria obtenga otras subvenciones, ayudas, ingresos o recursos que financien la actividad subvencionada, deberá comunicar al órgano concedente si dicha subvención, ayuda, ingreso o recurso está cofinanciada en su caso. La negativa al cumplimiento de estas obligaciones se considerará resistencia, excusa, obstrucción o negativa a los efectos previstos en el artículo 28, sin perjuicio de las sanciones que, en su caso, pudieran corresponder.</w:t>
      </w:r>
    </w:p>
    <w:p>
      <w:pPr>
        <w:pStyle w:val="Normal"/>
        <w:jc w:val="both"/>
        <w:rPr>
          <w:rFonts w:ascii="Source Sans Pro" w:hAnsi="Source Sans Pro" w:cs="Arial"/>
        </w:rPr>
      </w:pPr>
      <w:r>
        <w:rPr>
          <w:rFonts w:cs="Arial"/>
        </w:rPr>
      </w:r>
    </w:p>
    <w:p>
      <w:pPr>
        <w:pStyle w:val="Normal"/>
        <w:jc w:val="both"/>
        <w:rPr>
          <w:rFonts w:ascii="Arial" w:hAnsi="Arial" w:cs="Arial"/>
          <w:b/>
          <w:b/>
        </w:rPr>
      </w:pPr>
      <w:r>
        <w:rPr>
          <w:rFonts w:cs="Arial"/>
          <w:b/>
        </w:rPr>
        <w:t>Artículo 26. Formas y secuencias de pago.</w:t>
      </w:r>
    </w:p>
    <w:p>
      <w:pPr>
        <w:pStyle w:val="Normal"/>
        <w:jc w:val="both"/>
        <w:rPr>
          <w:rFonts w:ascii="Arial" w:hAnsi="Arial" w:cs="Arial"/>
        </w:rPr>
      </w:pPr>
      <w:r>
        <w:rPr>
          <w:rFonts w:cs="Arial"/>
        </w:rPr>
        <w:t>1. La secuencia de pago de la  subvención se hará efectiva de la siguiente forma: Un pago correspondiente como máximo al 100% del importe  subvencionado, al finalizar el periodo de ejecución del proyecto, que se hará efectivo durante el año 2022 una vez justificado el 100% del total del proyecto y en el plazo de un mes desde que la Diputación haya transferido al Consorcio Fernando  los Ríos la  fondos del ejercicio 2021. Este pago, que se efectuará una vez realizadas las actuaciones pertinentes de control final de las actividades realizadas por las entidades beneficiarias, y previa justificación del importe total del proyecto, se librará en concepto de liquidación de la subvención.</w:t>
      </w:r>
    </w:p>
    <w:p>
      <w:pPr>
        <w:pStyle w:val="Normal"/>
        <w:spacing w:before="0" w:after="0"/>
        <w:ind w:left="720" w:right="0" w:hanging="0"/>
        <w:jc w:val="both"/>
        <w:rPr>
          <w:rFonts w:ascii="Source Sans Pro" w:hAnsi="Source Sans Pro" w:cs="Arial"/>
        </w:rPr>
      </w:pPr>
      <w:r>
        <w:rPr>
          <w:rFonts w:cs="Arial"/>
        </w:rPr>
      </w:r>
    </w:p>
    <w:p>
      <w:pPr>
        <w:pStyle w:val="Prrafodelista"/>
        <w:rPr>
          <w:rFonts w:ascii="Source Sans Pro" w:hAnsi="Source Sans Pro" w:cs="Arial"/>
        </w:rPr>
      </w:pPr>
      <w:r>
        <w:rPr>
          <w:rFonts w:cs="Arial"/>
        </w:rPr>
      </w:r>
    </w:p>
    <w:p>
      <w:pPr>
        <w:pStyle w:val="Normal"/>
        <w:jc w:val="both"/>
        <w:rPr>
          <w:rFonts w:ascii="Arial" w:hAnsi="Arial" w:cs="Arial"/>
        </w:rPr>
      </w:pPr>
      <w:r>
        <w:rPr>
          <w:rFonts w:cs="Arial"/>
        </w:rPr>
        <w:t xml:space="preserve">2. Los pagos se efectuarán mediante transferencia bancaria a la cuenta señalada al efecto por el Ayuntamiento en la solicitud de la subvención. Dichos pagos se realizarán con cargo a las siguientes aplicaciones presupuestarias del gasto </w:t>
      </w:r>
    </w:p>
    <w:tbl>
      <w:tblPr>
        <w:tblW w:w="6859" w:type="dxa"/>
        <w:jc w:val="center"/>
        <w:tblInd w:w="0" w:type="dxa"/>
        <w:tblCellMar>
          <w:top w:w="0" w:type="dxa"/>
          <w:left w:w="70" w:type="dxa"/>
          <w:bottom w:w="0" w:type="dxa"/>
          <w:right w:w="70" w:type="dxa"/>
        </w:tblCellMar>
      </w:tblPr>
      <w:tblGrid>
        <w:gridCol w:w="3700"/>
        <w:gridCol w:w="3158"/>
      </w:tblGrid>
      <w:tr>
        <w:trPr>
          <w:trHeight w:val="315" w:hRule="atLeast"/>
        </w:trPr>
        <w:tc>
          <w:tcPr>
            <w:tcW w:w="3700" w:type="dxa"/>
            <w:tcBorders>
              <w:top w:val="single" w:sz="8" w:space="0" w:color="000000"/>
              <w:left w:val="single" w:sz="8" w:space="0" w:color="000000"/>
              <w:bottom w:val="single" w:sz="8"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ANUALIDADES</w:t>
            </w:r>
          </w:p>
        </w:tc>
        <w:tc>
          <w:tcPr>
            <w:tcW w:w="31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0" w:after="0"/>
              <w:jc w:val="center"/>
              <w:rPr>
                <w:rFonts w:eastAsia="Times New Roman" w:cs="Calibri"/>
                <w:color w:val="000000"/>
                <w:lang w:eastAsia="es-ES"/>
              </w:rPr>
            </w:pPr>
            <w:r>
              <w:rPr>
                <w:rFonts w:eastAsia="Times New Roman" w:cs="Calibri"/>
                <w:color w:val="000000"/>
                <w:lang w:eastAsia="es-ES"/>
              </w:rPr>
              <w:t>2021</w:t>
            </w:r>
          </w:p>
        </w:tc>
      </w:tr>
      <w:tr>
        <w:trPr>
          <w:trHeight w:val="479" w:hRule="atLeast"/>
        </w:trPr>
        <w:tc>
          <w:tcPr>
            <w:tcW w:w="3700" w:type="dxa"/>
            <w:tcBorders>
              <w:left w:val="single" w:sz="8" w:space="0" w:color="000000"/>
              <w:bottom w:val="single" w:sz="4"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PARTIDA  PRESUPUESTARIA</w:t>
            </w:r>
          </w:p>
        </w:tc>
        <w:tc>
          <w:tcPr>
            <w:tcW w:w="3158" w:type="dxa"/>
            <w:tcBorders>
              <w:left w:val="single" w:sz="4" w:space="0" w:color="000000"/>
              <w:bottom w:val="single" w:sz="4" w:space="0" w:color="000000"/>
              <w:right w:val="single" w:sz="4" w:space="0" w:color="000000"/>
            </w:tcBorders>
            <w:shd w:fill="auto" w:val="clear"/>
            <w:vAlign w:val="bottom"/>
          </w:tcPr>
          <w:p>
            <w:pPr>
              <w:pStyle w:val="Ttulo2"/>
              <w:shd w:val="clear" w:fill="FFFFFF"/>
              <w:snapToGrid w:val="false"/>
              <w:spacing w:before="0" w:after="0"/>
              <w:contextualSpacing/>
              <w:rPr>
                <w:rFonts w:ascii="Source Sans Pro" w:hAnsi="Source Sans Pro" w:eastAsia="Times New Roman" w:cs="Calibri"/>
                <w:b w:val="false"/>
                <w:b w:val="false"/>
                <w:bCs w:val="false"/>
                <w:i w:val="false"/>
                <w:i w:val="false"/>
                <w:iCs w:val="false"/>
                <w:color w:val="000000"/>
                <w:sz w:val="22"/>
                <w:szCs w:val="22"/>
                <w:lang w:eastAsia="es-ES"/>
              </w:rPr>
            </w:pPr>
            <w:r>
              <w:rPr>
                <w:rFonts w:eastAsia="Times New Roman" w:cs="Calibri" w:ascii="Source Sans Pro" w:hAnsi="Source Sans Pro"/>
                <w:b w:val="false"/>
                <w:bCs w:val="false"/>
                <w:i w:val="false"/>
                <w:iCs w:val="false"/>
                <w:color w:val="000000"/>
                <w:sz w:val="22"/>
                <w:szCs w:val="22"/>
                <w:lang w:eastAsia="es-ES"/>
              </w:rPr>
            </w:r>
          </w:p>
          <w:p>
            <w:pPr>
              <w:pStyle w:val="Normal"/>
              <w:spacing w:lineRule="auto" w:line="240" w:before="0" w:after="0"/>
              <w:jc w:val="right"/>
              <w:rPr>
                <w:rFonts w:cs="Calibri"/>
                <w:b/>
                <w:b/>
                <w:bCs/>
                <w:i/>
                <w:i/>
                <w:iCs/>
                <w:color w:val="000000"/>
                <w:lang w:eastAsia="es-ES"/>
              </w:rPr>
            </w:pPr>
            <w:r>
              <w:rPr>
                <w:rFonts w:cs="Calibri"/>
                <w:b/>
                <w:bCs/>
                <w:i/>
                <w:iCs/>
                <w:color w:val="000000"/>
                <w:lang w:eastAsia="es-ES"/>
              </w:rPr>
              <w:t>0140010000 G 12D 46001 01</w:t>
            </w:r>
          </w:p>
        </w:tc>
      </w:tr>
      <w:tr>
        <w:trPr>
          <w:trHeight w:val="315" w:hRule="atLeast"/>
        </w:trPr>
        <w:tc>
          <w:tcPr>
            <w:tcW w:w="3700" w:type="dxa"/>
            <w:tcBorders>
              <w:left w:val="single" w:sz="8" w:space="0" w:color="000000"/>
              <w:bottom w:val="single" w:sz="8" w:space="0" w:color="000000"/>
            </w:tcBorders>
            <w:shd w:fill="auto" w:val="clear"/>
            <w:vAlign w:val="bottom"/>
          </w:tcPr>
          <w:p>
            <w:pPr>
              <w:pStyle w:val="Normal"/>
              <w:spacing w:lineRule="auto" w:line="240" w:before="0" w:after="0"/>
              <w:rPr>
                <w:rFonts w:eastAsia="Times New Roman" w:cs="Calibri"/>
                <w:color w:val="000000"/>
                <w:lang w:eastAsia="es-ES"/>
              </w:rPr>
            </w:pPr>
            <w:r>
              <w:rPr>
                <w:rFonts w:eastAsia="Times New Roman" w:cs="Calibri"/>
                <w:color w:val="000000"/>
                <w:lang w:eastAsia="es-ES"/>
              </w:rPr>
              <w:t>PORCENTAJE A ABONAR</w:t>
            </w:r>
          </w:p>
        </w:tc>
        <w:tc>
          <w:tcPr>
            <w:tcW w:w="3158" w:type="dxa"/>
            <w:tcBorders>
              <w:left w:val="single" w:sz="4" w:space="0" w:color="000000"/>
              <w:bottom w:val="single" w:sz="8" w:space="0" w:color="000000"/>
              <w:right w:val="single" w:sz="4" w:space="0" w:color="000000"/>
            </w:tcBorders>
            <w:shd w:fill="auto" w:val="clear"/>
            <w:vAlign w:val="bottom"/>
          </w:tcPr>
          <w:p>
            <w:pPr>
              <w:pStyle w:val="Normal"/>
              <w:spacing w:lineRule="auto" w:line="240" w:before="0" w:after="0"/>
              <w:jc w:val="right"/>
              <w:rPr>
                <w:rFonts w:eastAsia="Times New Roman" w:cs="Calibri"/>
                <w:color w:val="000000"/>
                <w:lang w:eastAsia="es-ES"/>
              </w:rPr>
            </w:pPr>
            <w:r>
              <w:rPr>
                <w:rFonts w:eastAsia="Times New Roman" w:cs="Calibri"/>
                <w:color w:val="000000"/>
                <w:lang w:eastAsia="es-ES"/>
              </w:rPr>
              <w:t>100%</w:t>
            </w:r>
          </w:p>
        </w:tc>
      </w:tr>
    </w:tbl>
    <w:p>
      <w:pPr>
        <w:pStyle w:val="Normal"/>
        <w:jc w:val="both"/>
        <w:rPr>
          <w:rFonts w:ascii="Source Sans Pro" w:hAnsi="Source Sans Pro" w:cs="Arial"/>
          <w:b/>
          <w:b/>
        </w:rPr>
      </w:pPr>
      <w:r>
        <w:rPr>
          <w:rFonts w:cs="Arial"/>
          <w:b/>
        </w:rPr>
      </w:r>
    </w:p>
    <w:p>
      <w:pPr>
        <w:pStyle w:val="Normal"/>
        <w:jc w:val="both"/>
        <w:rPr>
          <w:rFonts w:ascii="Arial" w:hAnsi="Arial" w:cs="Arial"/>
          <w:b/>
          <w:b/>
        </w:rPr>
      </w:pPr>
      <w:r>
        <w:rPr>
          <w:rFonts w:cs="Arial"/>
          <w:b/>
        </w:rPr>
        <w:t>Artículo 27. Justificación de la Subvención.</w:t>
      </w:r>
    </w:p>
    <w:p>
      <w:pPr>
        <w:pStyle w:val="Normal"/>
        <w:spacing w:before="280" w:after="198"/>
        <w:jc w:val="both"/>
        <w:rPr>
          <w:rFonts w:ascii="Arial" w:hAnsi="Arial" w:cs="Arial"/>
        </w:rPr>
      </w:pPr>
      <w:r>
        <w:rPr>
          <w:rFonts w:cs="Arial"/>
        </w:rPr>
        <w:t xml:space="preserve">1. Se utilizarán medios electrónicos en los procedimientos de presentación de la documentación justificativa y subsanación de la misma, en su caso. Estos trámites se efectuarán a través de la herramienta de tramitación electrónica, disponible en la siguiente dirección: http://www.consorciofernandodelosrios.es </w:t>
      </w:r>
    </w:p>
    <w:p>
      <w:pPr>
        <w:pStyle w:val="Normal"/>
        <w:spacing w:before="280" w:after="198"/>
        <w:jc w:val="both"/>
        <w:rPr>
          <w:rFonts w:ascii="Arial" w:hAnsi="Arial" w:cs="Arial"/>
        </w:rPr>
      </w:pPr>
      <w:r>
        <w:rPr>
          <w:rFonts w:cs="Arial"/>
        </w:rPr>
        <w:t xml:space="preserve">2. La consecución de las metas y objetivos específicos de la actividad subvencionable, la dinamización de la Red de Centros de Acceso Público a Internet, se plantea en estas bases reguladoras en torno a una serie de actuaciones ordenadas y secuenciales, de modo que el cumplimiento de esos objetivos resulte claramente medible y graduable de forma proporcional al propio desarrollo de la actividad. </w:t>
      </w:r>
    </w:p>
    <w:p>
      <w:pPr>
        <w:pStyle w:val="Normal"/>
        <w:spacing w:before="280" w:after="198"/>
        <w:jc w:val="both"/>
        <w:rPr>
          <w:rFonts w:ascii="Arial" w:hAnsi="Arial" w:cs="Arial"/>
        </w:rPr>
      </w:pPr>
      <w:r>
        <w:rPr>
          <w:rFonts w:cs="Arial"/>
        </w:rPr>
        <w:t xml:space="preserve">3. La justificación deberá comprender el gasto total de la actividad subvencionada aunque la cuantía de la subvención sea inferior. </w:t>
      </w:r>
    </w:p>
    <w:p>
      <w:pPr>
        <w:pStyle w:val="Normal"/>
        <w:spacing w:before="280" w:after="198"/>
        <w:jc w:val="both"/>
        <w:rPr>
          <w:rFonts w:ascii="Arial" w:hAnsi="Arial" w:cs="Arial"/>
        </w:rPr>
      </w:pPr>
      <w:r>
        <w:rPr>
          <w:rFonts w:cs="Arial"/>
        </w:rPr>
        <w:t xml:space="preserve">4. Cuando las actividades hayan sido financiadas, además de con la subvención, con fondos propios u otras subvenciones o recursos, deberá acreditarse en la justificación el importe, procedencia y aplicación de tales fondos a las actividades subvencionadas. </w:t>
      </w:r>
    </w:p>
    <w:p>
      <w:pPr>
        <w:pStyle w:val="Normal"/>
        <w:spacing w:before="280" w:after="198"/>
        <w:jc w:val="both"/>
        <w:rPr>
          <w:rFonts w:ascii="Arial" w:hAnsi="Arial" w:cs="Arial"/>
        </w:rPr>
      </w:pPr>
      <w:r>
        <w:rPr>
          <w:rFonts w:cs="Arial"/>
        </w:rPr>
        <w:t xml:space="preserve">5. Los plazos de justificación se establecen en la convocatoria. </w:t>
      </w:r>
    </w:p>
    <w:p>
      <w:pPr>
        <w:pStyle w:val="Normal"/>
        <w:spacing w:before="280" w:after="198"/>
        <w:jc w:val="both"/>
        <w:rPr>
          <w:rFonts w:ascii="Arial" w:hAnsi="Arial" w:cs="Arial"/>
        </w:rPr>
      </w:pPr>
      <w:r>
        <w:rPr>
          <w:rFonts w:cs="Arial"/>
        </w:rPr>
        <w:t xml:space="preserve">6. La justificación económica se realizará mediante un certificado de la Intervención de la Entidad Local correspondiente, que acreditará al menos los siguientes extremos: </w:t>
      </w:r>
    </w:p>
    <w:p>
      <w:pPr>
        <w:pStyle w:val="Normal"/>
        <w:spacing w:before="280" w:after="198"/>
        <w:ind w:left="708" w:right="0" w:hanging="0"/>
        <w:jc w:val="both"/>
        <w:rPr>
          <w:rFonts w:ascii="Arial" w:hAnsi="Arial" w:cs="Arial"/>
        </w:rPr>
      </w:pPr>
      <w:r>
        <w:rPr>
          <w:rFonts w:cs="Arial"/>
        </w:rPr>
        <w:t xml:space="preserve">a)  Que la subvención concedida ha sido destinada a la finalidad para el que se otorgó. </w:t>
      </w:r>
    </w:p>
    <w:p>
      <w:pPr>
        <w:pStyle w:val="Normal"/>
        <w:spacing w:before="280" w:after="198"/>
        <w:ind w:left="708" w:right="0" w:hanging="0"/>
        <w:jc w:val="both"/>
        <w:rPr>
          <w:rFonts w:ascii="Arial" w:hAnsi="Arial" w:cs="Arial"/>
        </w:rPr>
      </w:pPr>
      <w:r>
        <w:rPr>
          <w:rFonts w:cs="Arial"/>
        </w:rPr>
        <w:t xml:space="preserve">b)  Que la entidad beneficiaria ha cumplido con su obligación de presentar la cuenta justificativa con aportación de justificantes de gasto, integrada por la memoria económica justificativa. </w:t>
      </w:r>
    </w:p>
    <w:p>
      <w:pPr>
        <w:pStyle w:val="Normal"/>
        <w:spacing w:before="280" w:after="198"/>
        <w:ind w:left="0" w:right="0" w:firstLine="708"/>
        <w:jc w:val="both"/>
        <w:rPr>
          <w:rFonts w:ascii="Arial" w:hAnsi="Arial" w:cs="Arial"/>
        </w:rPr>
      </w:pPr>
      <w:r>
        <w:rPr>
          <w:rFonts w:cs="Arial"/>
        </w:rPr>
        <w:t xml:space="preserve">c) El importe total presentado de documentación justificativa. </w:t>
      </w:r>
    </w:p>
    <w:p>
      <w:pPr>
        <w:pStyle w:val="Normal"/>
        <w:spacing w:before="280" w:after="198"/>
        <w:ind w:left="0" w:right="0" w:firstLine="708"/>
        <w:jc w:val="both"/>
        <w:rPr>
          <w:rFonts w:ascii="Arial" w:hAnsi="Arial" w:cs="Arial"/>
        </w:rPr>
      </w:pPr>
      <w:r>
        <w:rPr>
          <w:rFonts w:cs="Arial"/>
        </w:rPr>
        <w:t xml:space="preserve">d)  El importe finalmente justificado. </w:t>
      </w:r>
    </w:p>
    <w:p>
      <w:pPr>
        <w:pStyle w:val="Normal"/>
        <w:spacing w:before="280" w:after="198"/>
        <w:ind w:left="708" w:right="0" w:hanging="0"/>
        <w:jc w:val="both"/>
        <w:rPr>
          <w:rFonts w:ascii="Arial" w:hAnsi="Arial" w:cs="Arial"/>
        </w:rPr>
      </w:pPr>
      <w:r>
        <w:rPr>
          <w:rFonts w:cs="Arial"/>
        </w:rPr>
        <w:t xml:space="preserve">e)  Que los gastos justificados han sido totalmente invertidos en la ejecución del proyecto, cumpliéndose las obligaciones exigidas por las normas de aplicación y la resolución de concesión. </w:t>
      </w:r>
    </w:p>
    <w:p>
      <w:pPr>
        <w:pStyle w:val="Normal"/>
        <w:spacing w:before="280" w:after="198"/>
        <w:ind w:left="708" w:right="0" w:hanging="0"/>
        <w:jc w:val="both"/>
        <w:rPr>
          <w:rFonts w:ascii="Arial" w:hAnsi="Arial" w:cs="Arial"/>
        </w:rPr>
      </w:pPr>
      <w:r>
        <w:rPr>
          <w:rFonts w:cs="Arial"/>
        </w:rPr>
        <w:t>f) Que tienen contratada una persona que realiza las funciones de dinamización del centro Gudalinfo.</w:t>
      </w:r>
    </w:p>
    <w:p>
      <w:pPr>
        <w:pStyle w:val="Normal"/>
        <w:spacing w:before="280" w:after="198"/>
        <w:ind w:left="708" w:right="0" w:hanging="0"/>
        <w:jc w:val="both"/>
        <w:rPr>
          <w:rFonts w:ascii="Arial" w:hAnsi="Arial" w:cs="Arial"/>
        </w:rPr>
      </w:pPr>
      <w:r>
        <w:rPr>
          <w:rFonts w:cs="Arial"/>
        </w:rPr>
        <w:t xml:space="preserve">G)  Que la persona que desempeña las tareas de dinamización cuenta con la titulación mínima de Bachillerato, Ciclo Formativo de Grado Superior o equivalente. </w:t>
      </w:r>
    </w:p>
    <w:p>
      <w:pPr>
        <w:pStyle w:val="Normal"/>
        <w:spacing w:before="280" w:after="198"/>
        <w:ind w:left="708" w:right="0" w:hanging="0"/>
        <w:jc w:val="both"/>
        <w:rPr>
          <w:rFonts w:ascii="Arial" w:hAnsi="Arial" w:cs="Arial"/>
        </w:rPr>
      </w:pPr>
      <w:r>
        <w:rPr>
          <w:rFonts w:cs="Arial"/>
        </w:rPr>
        <w:t xml:space="preserve">h) Día de inicio y fin de la actividad subvencionada. </w:t>
      </w:r>
    </w:p>
    <w:p>
      <w:pPr>
        <w:pStyle w:val="Normal"/>
        <w:spacing w:before="280" w:after="198"/>
        <w:ind w:left="708" w:right="0" w:hanging="0"/>
        <w:jc w:val="both"/>
        <w:rPr>
          <w:rFonts w:ascii="Arial" w:hAnsi="Arial" w:cs="Arial"/>
        </w:rPr>
      </w:pPr>
      <w:r>
        <w:rPr>
          <w:rFonts w:cs="Arial"/>
        </w:rPr>
        <w:t>i) Detalle de días en los que el centro ha estado cerrado excluyendo el periodo vacacional</w:t>
      </w:r>
    </w:p>
    <w:p>
      <w:pPr>
        <w:pStyle w:val="Normal"/>
        <w:spacing w:before="280" w:after="198"/>
        <w:ind w:left="708" w:right="0" w:hanging="0"/>
        <w:jc w:val="both"/>
        <w:rPr>
          <w:rFonts w:ascii="Arial" w:hAnsi="Arial" w:cs="Arial"/>
        </w:rPr>
      </w:pPr>
      <w:r>
        <w:rPr>
          <w:rFonts w:cs="Arial"/>
        </w:rPr>
        <w:t xml:space="preserve">j) Si se ha recibido, no se ha recibido o se tiene previsto recibir para el mismo fin otras subvenciones o ayudas de cualquier Administración o ente público o privado nacional o internacional. En caso afirmativo, se indicará el importe, procedencia y aplicación de tales fondos a la actividad subvencionada. </w:t>
      </w:r>
    </w:p>
    <w:p>
      <w:pPr>
        <w:pStyle w:val="Normal"/>
        <w:spacing w:before="280" w:after="198"/>
        <w:ind w:left="708" w:right="0" w:hanging="0"/>
        <w:jc w:val="both"/>
        <w:rPr>
          <w:rFonts w:ascii="Arial" w:hAnsi="Arial" w:cs="Arial"/>
        </w:rPr>
      </w:pPr>
      <w:r>
        <w:rPr>
          <w:rFonts w:cs="Arial"/>
        </w:rPr>
        <w:t>k) Que la totalidad de los documentos que han servido de soporte para el reconocimiento de las obligaciones recogidas en el certificado cumplen con los requisitos previstos en la legislación vigente.</w:t>
      </w:r>
    </w:p>
    <w:p>
      <w:pPr>
        <w:pStyle w:val="Normal"/>
        <w:spacing w:before="280" w:after="198"/>
        <w:jc w:val="both"/>
        <w:rPr>
          <w:rFonts w:ascii="Source Sans Pro" w:hAnsi="Source Sans Pro"/>
        </w:rPr>
      </w:pPr>
      <w:r>
        <w:rPr>
          <w:rFonts w:cs="Arial"/>
        </w:rPr>
        <w:t>7. Un Anexo A la cuenta Justificativa que contendrá un desglose de los</w:t>
      </w:r>
      <w:r>
        <w:rPr>
          <w:rFonts w:cs="Arial"/>
          <w:color w:val="000000"/>
        </w:rPr>
        <w:t xml:space="preserve"> justificantes de gasto realizados con cargo a la actividad subvencionada en el ejercicio 2021.</w:t>
      </w:r>
    </w:p>
    <w:p>
      <w:pPr>
        <w:pStyle w:val="Normal"/>
        <w:spacing w:before="280" w:after="198"/>
        <w:jc w:val="both"/>
        <w:rPr>
          <w:rFonts w:ascii="Arial" w:hAnsi="Arial" w:cs="Arial"/>
        </w:rPr>
      </w:pPr>
      <w:r>
        <w:rPr>
          <w:rFonts w:cs="Arial"/>
        </w:rPr>
        <w:t>8. La justificación técnica de la actividad se realizará a través de la memoria generada por la herramienta proporcionada por la entidad colaboradora fruto de la programación mensual a la que está obligada la entidad beneficiaria.</w:t>
      </w:r>
    </w:p>
    <w:p>
      <w:pPr>
        <w:pStyle w:val="Normal"/>
        <w:spacing w:before="280" w:after="198"/>
        <w:jc w:val="both"/>
        <w:rPr>
          <w:rFonts w:ascii="Source Sans Pro" w:hAnsi="Source Sans Pro" w:cs="Arial"/>
          <w:b/>
          <w:b/>
        </w:rPr>
      </w:pPr>
      <w:r>
        <w:rPr>
          <w:rFonts w:cs="Arial"/>
          <w:b/>
        </w:rPr>
      </w:r>
    </w:p>
    <w:p>
      <w:pPr>
        <w:pStyle w:val="Normal"/>
        <w:spacing w:before="280" w:after="198"/>
        <w:jc w:val="both"/>
        <w:rPr>
          <w:rFonts w:ascii="Arial" w:hAnsi="Arial" w:cs="Arial"/>
          <w:b/>
          <w:b/>
        </w:rPr>
      </w:pPr>
      <w:r>
        <w:rPr>
          <w:rFonts w:cs="Arial"/>
          <w:b/>
        </w:rPr>
        <w:t>Artículo 28. Reintegro.</w:t>
      </w:r>
    </w:p>
    <w:p>
      <w:pPr>
        <w:pStyle w:val="Normal"/>
        <w:spacing w:before="280" w:after="198"/>
        <w:jc w:val="both"/>
        <w:rPr>
          <w:rFonts w:ascii="Arial" w:hAnsi="Arial" w:cs="Arial"/>
        </w:rPr>
      </w:pPr>
      <w:r>
        <w:rPr>
          <w:rFonts w:cs="Arial"/>
        </w:rPr>
        <w:t xml:space="preserve">1. Además de los casos de nulidad y anulabilidad de la resolución de concesión previstos en el artículo 36 de la Ley 38/2003, de 17 de noviembre, procederá también el reintegro de las cantidades percibidas y la exigencia del interés de demora correspondiente desde el momento del pago de la subvención hasta la fecha en que se acuerde la procedencia del reintegro, en los siguientes casos: </w:t>
      </w:r>
    </w:p>
    <w:p>
      <w:pPr>
        <w:pStyle w:val="Normal"/>
        <w:spacing w:before="280" w:after="198"/>
        <w:ind w:left="708" w:right="0" w:hanging="0"/>
        <w:jc w:val="both"/>
        <w:rPr>
          <w:rFonts w:ascii="Arial" w:hAnsi="Arial" w:cs="Arial"/>
        </w:rPr>
      </w:pPr>
      <w:r>
        <w:rPr>
          <w:rFonts w:cs="Arial"/>
        </w:rPr>
        <w:t>a) Obtención de la subvención falseando las condiciones requeridas para ello u ocultando aquéllas que lo hubieran impedido.</w:t>
      </w:r>
    </w:p>
    <w:p>
      <w:pPr>
        <w:pStyle w:val="Normal"/>
        <w:spacing w:before="280" w:after="198"/>
        <w:ind w:left="708" w:right="0" w:hanging="0"/>
        <w:jc w:val="both"/>
        <w:rPr>
          <w:rFonts w:ascii="Arial" w:hAnsi="Arial" w:cs="Arial"/>
        </w:rPr>
      </w:pPr>
      <w:r>
        <w:rPr>
          <w:rFonts w:cs="Arial"/>
        </w:rPr>
        <w:t xml:space="preserve">b) Incumplimiento total o parcial del objetivo, de la actividad, del proyecto o la no adopción del comportamiento que fundamentan la concesión de la subvención. </w:t>
      </w:r>
    </w:p>
    <w:p>
      <w:pPr>
        <w:pStyle w:val="Normal"/>
        <w:spacing w:before="280" w:after="198"/>
        <w:ind w:left="708" w:right="0" w:hanging="0"/>
        <w:jc w:val="both"/>
        <w:rPr>
          <w:rFonts w:ascii="Arial" w:hAnsi="Arial" w:cs="Arial"/>
        </w:rPr>
      </w:pPr>
      <w:r>
        <w:rPr>
          <w:rFonts w:cs="Arial"/>
        </w:rPr>
        <w:t xml:space="preserve">c) Incumplimiento de la obligación de justificación o la justificación insuficiente. </w:t>
      </w:r>
    </w:p>
    <w:p>
      <w:pPr>
        <w:pStyle w:val="Normal"/>
        <w:spacing w:before="280" w:after="198"/>
        <w:ind w:left="708" w:right="0" w:hanging="0"/>
        <w:jc w:val="both"/>
        <w:rPr>
          <w:rFonts w:ascii="Arial" w:hAnsi="Arial" w:cs="Arial"/>
        </w:rPr>
      </w:pPr>
      <w:r>
        <w:rPr>
          <w:rFonts w:cs="Arial"/>
        </w:rPr>
        <w:t xml:space="preserve">d) Incumplimiento de la obligación de adoptar las medidas de difusión. </w:t>
      </w:r>
    </w:p>
    <w:p>
      <w:pPr>
        <w:pStyle w:val="Normal"/>
        <w:spacing w:before="280" w:after="198"/>
        <w:ind w:left="708" w:right="0" w:hanging="0"/>
        <w:jc w:val="both"/>
        <w:rPr>
          <w:rFonts w:ascii="Arial" w:hAnsi="Arial" w:cs="Arial"/>
        </w:rPr>
      </w:pPr>
      <w:r>
        <w:rPr>
          <w:rFonts w:cs="Arial"/>
        </w:rPr>
        <w:t xml:space="preserve">e) Resistencia, excusa, obstrucción o negativa a las actuaciones de comprobación y control financiero previstas en los artículos 14 y 15 de la Ley 38/2003, de 17 de noviembre, así como el incumplimiento de las obligaciones contables, registrales o de conservación de documentos cuando de ello se derive la 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 </w:t>
      </w:r>
    </w:p>
    <w:p>
      <w:pPr>
        <w:pStyle w:val="Normal"/>
        <w:spacing w:before="280" w:after="198"/>
        <w:ind w:left="708" w:right="0" w:hanging="0"/>
        <w:jc w:val="both"/>
        <w:rPr>
          <w:rFonts w:ascii="Arial" w:hAnsi="Arial" w:cs="Arial"/>
        </w:rPr>
      </w:pPr>
      <w:r>
        <w:rPr>
          <w:rFonts w:cs="Arial"/>
        </w:rPr>
        <w:t xml:space="preserve">f) Incumplimiento de las obligaciones impuestas por el órgano concedente a las entidades beneficiarias y a las entidades colaboradoras, así como de los compromisos por éstas asumidos, con motivo de la concesión de la subvención, siempre que afecten o se refieran al modo en que se han de conseguir los objetivos, realizar la actividad, ejecutar el proyecto o adoptar el comportamiento que fundamenta la concesión de la subvención. </w:t>
      </w:r>
    </w:p>
    <w:p>
      <w:pPr>
        <w:pStyle w:val="Normal"/>
        <w:spacing w:before="280" w:after="198"/>
        <w:ind w:left="708" w:right="0" w:hanging="0"/>
        <w:jc w:val="both"/>
        <w:rPr>
          <w:rFonts w:ascii="Arial" w:hAnsi="Arial" w:cs="Arial"/>
        </w:rPr>
      </w:pPr>
      <w:r>
        <w:rPr>
          <w:rFonts w:cs="Arial"/>
        </w:rPr>
        <w:t xml:space="preserve">g) Incumplimiento de las normas medioambientales al realizar el objeto de la subvención o ayuda. En este supuesto, la tramitación del expediente de reintegro exigirá previamente que haya recaído resolución administrativa o judicial firme, en la que quede acreditado el incumplimiento por parte de la persona beneficiaria de las medidas en materia de protección del medio ambiente a las que viniere obligada. </w:t>
      </w:r>
    </w:p>
    <w:p>
      <w:pPr>
        <w:pStyle w:val="Normal"/>
        <w:spacing w:before="280" w:after="198"/>
        <w:ind w:left="708" w:right="0" w:hanging="0"/>
        <w:jc w:val="both"/>
        <w:rPr>
          <w:rFonts w:ascii="Arial" w:hAnsi="Arial" w:cs="Arial"/>
        </w:rPr>
      </w:pPr>
      <w:r>
        <w:rPr>
          <w:rFonts w:cs="Arial"/>
        </w:rPr>
        <w:t xml:space="preserve">h) Incumplimiento de las obligaciones impuestas por la Administración a las personas o entidades beneficiarias, y a las entidades colaboradoras, así como de los compromisos por éstas asumidos, con motivo de la concesión de la subvención, distintos de los anteriores, cuando de ello se derive la 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 </w:t>
      </w:r>
    </w:p>
    <w:p>
      <w:pPr>
        <w:pStyle w:val="Normal"/>
        <w:spacing w:before="280" w:after="198"/>
        <w:ind w:left="708" w:right="0" w:hanging="0"/>
        <w:jc w:val="both"/>
        <w:rPr>
          <w:rFonts w:ascii="Arial" w:hAnsi="Arial" w:cs="Arial"/>
        </w:rPr>
      </w:pPr>
      <w:r>
        <w:rPr>
          <w:rFonts w:cs="Arial"/>
        </w:rPr>
        <w:t xml:space="preserve">i) Cualquiera de las causas específicas de reintegro contempladas en el apartado siguiente. </w:t>
      </w:r>
    </w:p>
    <w:p>
      <w:pPr>
        <w:pStyle w:val="Normal"/>
        <w:spacing w:before="280" w:after="198"/>
        <w:jc w:val="both"/>
        <w:rPr>
          <w:rFonts w:ascii="Arial" w:hAnsi="Arial" w:cs="Arial"/>
        </w:rPr>
      </w:pPr>
      <w:r>
        <w:rPr>
          <w:rFonts w:cs="Arial"/>
        </w:rPr>
        <w:t xml:space="preserve">2. Son causas específicas de reintegro: </w:t>
      </w:r>
    </w:p>
    <w:p>
      <w:pPr>
        <w:pStyle w:val="Normal"/>
        <w:spacing w:before="280" w:after="198"/>
        <w:ind w:left="708" w:right="0" w:hanging="0"/>
        <w:jc w:val="both"/>
        <w:rPr>
          <w:rFonts w:ascii="Arial" w:hAnsi="Arial" w:cs="Arial"/>
        </w:rPr>
      </w:pPr>
      <w:r>
        <w:rPr>
          <w:rFonts w:cs="Arial"/>
        </w:rPr>
        <w:t xml:space="preserve">a) Cierre total al público del Centro por un período superior a quince días naturales, salvo causas excepcionales debidamente motivadas por la entidad beneficiaria y previa autorización expresa del órgano concedente. </w:t>
      </w:r>
    </w:p>
    <w:p>
      <w:pPr>
        <w:pStyle w:val="Normal"/>
        <w:spacing w:before="280" w:after="198"/>
        <w:ind w:left="708" w:right="0" w:hanging="0"/>
        <w:jc w:val="both"/>
        <w:rPr>
          <w:rFonts w:ascii="Arial" w:hAnsi="Arial" w:cs="Arial"/>
        </w:rPr>
      </w:pPr>
      <w:r>
        <w:rPr>
          <w:rFonts w:cs="Arial"/>
        </w:rPr>
        <w:t xml:space="preserve">b) Incumplimiento reiterado y fehaciente del número mínimo de horas de apertura establecido. </w:t>
      </w:r>
    </w:p>
    <w:p>
      <w:pPr>
        <w:pStyle w:val="Normal"/>
        <w:spacing w:before="280" w:after="198"/>
        <w:ind w:left="708" w:right="0" w:hanging="0"/>
        <w:jc w:val="both"/>
        <w:rPr>
          <w:rFonts w:ascii="Arial" w:hAnsi="Arial" w:cs="Arial"/>
        </w:rPr>
      </w:pPr>
      <w:r>
        <w:rPr>
          <w:rFonts w:cs="Arial"/>
        </w:rPr>
        <w:t xml:space="preserve">c) Incumplimiento de las condiciones establecidas en la resolución de concesión de la subvención. </w:t>
      </w:r>
    </w:p>
    <w:p>
      <w:pPr>
        <w:pStyle w:val="Normal"/>
        <w:spacing w:before="280" w:after="198"/>
        <w:jc w:val="both"/>
        <w:rPr>
          <w:rFonts w:ascii="Arial" w:hAnsi="Arial" w:cs="Arial"/>
        </w:rPr>
      </w:pPr>
      <w:r>
        <w:rPr>
          <w:rFonts w:cs="Arial"/>
        </w:rPr>
        <w:t xml:space="preserve">3. En el supuesto de que el importe de las subvenciones resulte ser de tal cuantía que, aisladamente o en concurrencia con otras subvenciones, ayudas, ingresos o recursos, supere el coste de la actividad subvencionada, procederá el reintegro del exceso obtenido sobre el coste de la actividad subvencionada, así como la exigencia del interés de demora correspondiente. </w:t>
      </w:r>
    </w:p>
    <w:p>
      <w:pPr>
        <w:pStyle w:val="Normal"/>
        <w:spacing w:before="280" w:after="198"/>
        <w:jc w:val="both"/>
        <w:rPr>
          <w:rFonts w:ascii="Arial" w:hAnsi="Arial" w:cs="Arial"/>
        </w:rPr>
      </w:pPr>
      <w:r>
        <w:rPr>
          <w:rFonts w:cs="Arial"/>
        </w:rPr>
        <w:t xml:space="preserve">4. Puesto que la actividad subvencionable se compone de varias fases o actuaciones, y se pueden identificar objetivos vinculados a cada una de ellas, como criterio de graduación a aplicar a los incumplimientos de las condiciones impuestas con motivo de la concesión de las subvenciones, se establece que el importe final de la subvención será proporcional al volumen de las fases o actuaciones de la actividad en las que se hayan conseguido los objetivos previstos. </w:t>
      </w:r>
    </w:p>
    <w:p>
      <w:pPr>
        <w:pStyle w:val="Normal"/>
        <w:spacing w:before="280" w:after="198"/>
        <w:ind w:left="0" w:right="0" w:firstLine="708"/>
        <w:jc w:val="both"/>
        <w:rPr>
          <w:rFonts w:ascii="Arial" w:hAnsi="Arial" w:cs="Arial"/>
        </w:rPr>
      </w:pPr>
      <w:r>
        <w:rPr>
          <w:rFonts w:cs="Arial"/>
        </w:rPr>
        <w:t xml:space="preserve">El Área de Dinamización Territorial del Consorcio Fernando de los Ríos llevará a cabo la revisión técnica de las subvenciones en cada una de las fases de justificación. El resultado de esta revisión quedará plasmado, para cada entidad beneficiaria, en un «Informe de Cumplimiento de Objetivos Técnicos», en el que se tasará, a modo de conclusión, el grado de cumplimiento de los objetivos alcanzados por la entidad beneficiaria, mediante un determinado porcentaje. </w:t>
      </w:r>
    </w:p>
    <w:p>
      <w:pPr>
        <w:pStyle w:val="Normal"/>
        <w:spacing w:before="280" w:after="198"/>
        <w:ind w:left="0" w:right="0" w:firstLine="708"/>
        <w:jc w:val="both"/>
        <w:rPr>
          <w:rFonts w:ascii="Arial" w:hAnsi="Arial" w:cs="Arial"/>
        </w:rPr>
      </w:pPr>
      <w:r>
        <w:rPr>
          <w:rFonts w:cs="Arial"/>
        </w:rPr>
        <w:t xml:space="preserve">A partir del Informe de Cumplimiento de Objetivos Técnicos, y sin perjuicio de lo dispuesto en el artículo 71.2 del Reglamento de la Ley 38/2003, de 17 de noviembre, aprobado por Real Decreto 887/2006, de 21 de julio, así como en el artículo 25 de la presente Orden, se requerirá el reintegro de las cantidades percibidas y el interés de demora correspondiente, desde el momento del pago de la subvención hasta la fecha en que se acuerde la procedencia del reintegro. </w:t>
      </w:r>
    </w:p>
    <w:p>
      <w:pPr>
        <w:pStyle w:val="Normal"/>
        <w:spacing w:before="280" w:after="198"/>
        <w:ind w:left="0" w:right="0" w:firstLine="708"/>
        <w:jc w:val="both"/>
        <w:rPr>
          <w:rFonts w:ascii="Arial" w:hAnsi="Arial" w:cs="Arial"/>
        </w:rPr>
      </w:pPr>
      <w:r>
        <w:rPr>
          <w:rFonts w:cs="Arial"/>
        </w:rPr>
        <w:t>Para la determinación de la cantidad a reintegrar a la que se refiere el apartado anterior y atendiendo al principio de proporcionalidad, la persona titular de la Dirección General del Consorcio Fernando de los Ríos modulará las consecuencias que conlleva el grado de cumplimiento de los objetivos alcanzados por la entidad beneficiaria, de acuerdo con lo dispuesto en este apartado.</w:t>
      </w:r>
    </w:p>
    <w:p>
      <w:pPr>
        <w:pStyle w:val="Normal"/>
        <w:spacing w:before="280" w:after="198"/>
        <w:ind w:left="0" w:right="0" w:firstLine="708"/>
        <w:jc w:val="both"/>
        <w:rPr>
          <w:rFonts w:ascii="Arial" w:hAnsi="Arial" w:cs="Arial"/>
        </w:rPr>
      </w:pPr>
      <w:r>
        <w:rPr>
          <w:rFonts w:cs="Arial"/>
        </w:rPr>
        <w:t xml:space="preserve">A este respecto, se considerará que la entidad beneficiaria se aproxima de modo inequívoco al cumplimiento total y acredita una actuación inequívocamente tendente a la satisfacción de sus compromisos, cuando el grado de cumplimiento de los objetivos determinado en el Informe de Cumplimiento de Objetivos Técnicos, sea igual o superior al 70%. </w:t>
      </w:r>
    </w:p>
    <w:p>
      <w:pPr>
        <w:pStyle w:val="Normal"/>
        <w:spacing w:before="280" w:after="198"/>
        <w:ind w:left="0" w:right="0" w:firstLine="708"/>
        <w:jc w:val="both"/>
        <w:rPr>
          <w:rFonts w:ascii="Arial" w:hAnsi="Arial" w:cs="Arial"/>
        </w:rPr>
      </w:pPr>
      <w:r>
        <w:rPr>
          <w:rFonts w:cs="Arial"/>
        </w:rPr>
        <w:t xml:space="preserve">En estos casos, el porcentaje a reintegrar que corresponde al grado de cumplimiento de los objetivos alcanzados por la entidad beneficiaria que se señala en el Informe de Cumplimiento de Objetivos Técnicos, resultará de la aplicación del siguiente baremo: </w:t>
      </w:r>
    </w:p>
    <w:p>
      <w:pPr>
        <w:pStyle w:val="Normal"/>
        <w:spacing w:before="280" w:after="198"/>
        <w:ind w:left="0" w:right="0" w:firstLine="708"/>
        <w:jc w:val="both"/>
        <w:rPr>
          <w:rFonts w:ascii="Arial" w:hAnsi="Arial" w:cs="Arial"/>
          <w:lang w:val="es-ES" w:eastAsia="es-ES"/>
        </w:rPr>
      </w:pPr>
      <w:r>
        <w:rPr/>
        <w:drawing>
          <wp:inline distT="0" distB="0" distL="0" distR="0">
            <wp:extent cx="5084445" cy="1969770"/>
            <wp:effectExtent l="0" t="0" r="0" b="0"/>
            <wp:docPr id="1"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descr=""/>
                    <pic:cNvPicPr>
                      <a:picLocks noChangeAspect="1" noChangeArrowheads="1"/>
                    </pic:cNvPicPr>
                  </pic:nvPicPr>
                  <pic:blipFill>
                    <a:blip r:embed="rId3"/>
                    <a:srcRect l="-26" t="-69" r="-26" b="-69"/>
                    <a:stretch>
                      <a:fillRect/>
                    </a:stretch>
                  </pic:blipFill>
                  <pic:spPr bwMode="auto">
                    <a:xfrm>
                      <a:off x="0" y="0"/>
                      <a:ext cx="5084445" cy="1969770"/>
                    </a:xfrm>
                    <a:prstGeom prst="rect">
                      <a:avLst/>
                    </a:prstGeom>
                  </pic:spPr>
                </pic:pic>
              </a:graphicData>
            </a:graphic>
          </wp:inline>
        </w:drawing>
      </w:r>
    </w:p>
    <w:p>
      <w:pPr>
        <w:pStyle w:val="Normal"/>
        <w:spacing w:before="280" w:after="198"/>
        <w:ind w:left="0" w:right="0" w:firstLine="708"/>
        <w:jc w:val="both"/>
        <w:rPr>
          <w:rFonts w:ascii="Arial" w:hAnsi="Arial" w:cs="Arial"/>
        </w:rPr>
      </w:pPr>
      <w:r>
        <w:rPr>
          <w:rFonts w:cs="Arial"/>
        </w:rPr>
        <w:t xml:space="preserve">La cantidad final a reintegrar por incumplimiento de actividad será la resultante de aplicar al importe de subvención otorgado a la entidad beneficiaria en la resolución de concesión, minorado en la cantidad de reintegro que proceda por causas económicas, el porcentaje correspondiente del baremo que se recoge en la tabla anterior. </w:t>
      </w:r>
    </w:p>
    <w:p>
      <w:pPr>
        <w:pStyle w:val="Normal"/>
        <w:spacing w:before="280" w:after="198"/>
        <w:ind w:left="0" w:right="0" w:firstLine="708"/>
        <w:jc w:val="both"/>
        <w:rPr>
          <w:rFonts w:ascii="Arial" w:hAnsi="Arial" w:cs="Arial"/>
        </w:rPr>
      </w:pPr>
      <w:r>
        <w:rPr>
          <w:rFonts w:cs="Arial"/>
        </w:rPr>
        <w:t xml:space="preserve">A dicha cantidad habrá que añadir el interés de demora correspondiente, desde el momento del pago de la subvención hasta la fecha en que se acuerde la procedencia del reintegro. </w:t>
      </w:r>
    </w:p>
    <w:p>
      <w:pPr>
        <w:pStyle w:val="Normal"/>
        <w:spacing w:before="280" w:after="198"/>
        <w:jc w:val="both"/>
        <w:rPr>
          <w:rFonts w:ascii="Arial" w:hAnsi="Arial" w:cs="Arial"/>
        </w:rPr>
      </w:pPr>
      <w:r>
        <w:rPr>
          <w:rFonts w:cs="Arial"/>
        </w:rPr>
        <w:t xml:space="preserve">5. Las cantidades a reintegrar tendrán la consideración de ingresos de derecho público. El interés de demora aplicable en materia de subvenciones será el interés legal del dinero incrementado en un 25%, salvo que la Ley de Presupuestos Generales del Estado establezca otro diferente. </w:t>
      </w:r>
    </w:p>
    <w:p>
      <w:pPr>
        <w:pStyle w:val="Normal"/>
        <w:spacing w:before="280" w:after="198"/>
        <w:jc w:val="both"/>
        <w:rPr>
          <w:rFonts w:ascii="Arial" w:hAnsi="Arial" w:cs="Arial"/>
        </w:rPr>
      </w:pPr>
      <w:r>
        <w:rPr>
          <w:rFonts w:cs="Arial"/>
        </w:rPr>
        <w:t>6. La incoación y resolución del procedimiento de reintegro corresponde a la persona titular de la Dirección General del Consorcio Fernando de los Ríos.</w:t>
      </w:r>
    </w:p>
    <w:p>
      <w:pPr>
        <w:pStyle w:val="Normal"/>
        <w:spacing w:before="280" w:after="198"/>
        <w:jc w:val="both"/>
        <w:rPr>
          <w:rFonts w:ascii="Arial" w:hAnsi="Arial" w:cs="Arial"/>
        </w:rPr>
      </w:pPr>
      <w:r>
        <w:rPr>
          <w:rFonts w:cs="Arial"/>
        </w:rPr>
        <w:t>7. La instrucción del procedimiento de reintegro corresponde al Departamento Administrativo, Financiero y de RR.HH.</w:t>
      </w:r>
    </w:p>
    <w:p>
      <w:pPr>
        <w:pStyle w:val="Normal"/>
        <w:spacing w:before="280" w:after="198"/>
        <w:jc w:val="both"/>
        <w:rPr>
          <w:rFonts w:ascii="Arial" w:hAnsi="Arial" w:cs="Arial"/>
        </w:rPr>
      </w:pPr>
      <w:r>
        <w:rPr>
          <w:rFonts w:cs="Arial"/>
        </w:rPr>
        <w:t xml:space="preserve">8. La resolución de reintegro será notificada a la entidad interesada con indicación de la forma y plazo en que deba efectuarse. El procedimiento, cuyo plazo máximo para resolver y notificar la resolución será de doce meses desde la fecha del acuerdo de iniciación, tendrá siempre carácter administrativo. </w:t>
      </w:r>
    </w:p>
    <w:p>
      <w:pPr>
        <w:pStyle w:val="Normal"/>
        <w:spacing w:before="280" w:after="198"/>
        <w:jc w:val="both"/>
        <w:rPr>
          <w:rFonts w:ascii="Arial" w:hAnsi="Arial" w:cs="Arial"/>
          <w:b/>
          <w:b/>
        </w:rPr>
      </w:pPr>
      <w:r>
        <w:rPr>
          <w:rFonts w:cs="Arial"/>
          <w:b/>
        </w:rPr>
        <w:t>Artículo 29. Régimen Sancionador.</w:t>
      </w:r>
    </w:p>
    <w:p>
      <w:pPr>
        <w:pStyle w:val="Ttulo3"/>
        <w:keepNext w:val="true"/>
        <w:keepLines/>
        <w:widowControl/>
        <w:numPr>
          <w:ilvl w:val="0"/>
          <w:numId w:val="0"/>
        </w:numPr>
        <w:bidi w:val="0"/>
        <w:spacing w:before="120" w:after="200"/>
        <w:jc w:val="both"/>
        <w:outlineLvl w:val="2"/>
        <w:rPr>
          <w:rFonts w:ascii="Arial" w:hAnsi="Arial" w:eastAsia="Calibri" w:cs="Arial"/>
          <w:b w:val="false"/>
          <w:b w:val="false"/>
          <w:bCs w:val="false"/>
          <w:kern w:val="0"/>
          <w:sz w:val="22"/>
          <w:szCs w:val="22"/>
          <w:lang w:val="es-ES" w:eastAsia="en-US" w:bidi="ar-SA"/>
        </w:rPr>
      </w:pPr>
      <w:r>
        <w:rPr>
          <w:rFonts w:eastAsia="Calibri" w:cs="Arial" w:ascii="Source Sans Pro" w:hAnsi="Source Sans Pro"/>
          <w:b w:val="false"/>
          <w:bCs w:val="false"/>
          <w:kern w:val="0"/>
          <w:sz w:val="22"/>
          <w:szCs w:val="22"/>
          <w:lang w:val="es-ES" w:eastAsia="en-US" w:bidi="ar-SA"/>
        </w:rPr>
        <w:t xml:space="preserve">1. Las infracciones administrativas cometidas en relación con las subvenciones se sancionarán conforme a lo establecido en el  TITULO IV de la Ley 38/2003, de 17 de noviembre, General de Subvenciones y su reglamento de desarrollo. </w:t>
      </w:r>
    </w:p>
    <w:p>
      <w:pPr>
        <w:pStyle w:val="Normal"/>
        <w:spacing w:before="280" w:after="198"/>
        <w:jc w:val="both"/>
        <w:rPr>
          <w:rFonts w:ascii="Arial" w:hAnsi="Arial" w:cs="Arial"/>
        </w:rPr>
      </w:pPr>
      <w:r>
        <w:rPr>
          <w:rFonts w:cs="Arial"/>
        </w:rPr>
        <w:t>2. La instrucción del procedimiento sancionador corresponde al Departamento Administrativo, Financiero y de RR.HH.</w:t>
      </w:r>
    </w:p>
    <w:p>
      <w:pPr>
        <w:pStyle w:val="Normal"/>
        <w:spacing w:before="280" w:after="198"/>
        <w:jc w:val="both"/>
        <w:rPr>
          <w:rFonts w:ascii="Arial" w:hAnsi="Arial" w:cs="Arial"/>
        </w:rPr>
      </w:pPr>
      <w:r>
        <w:rPr>
          <w:rFonts w:eastAsia="Calibri" w:cs="Arial"/>
          <w:b w:val="false"/>
          <w:bCs w:val="false"/>
          <w:sz w:val="22"/>
          <w:szCs w:val="22"/>
          <w:lang w:eastAsia="en-US"/>
        </w:rPr>
        <w:t>3. La incoación y resolución del procedimiento sancionador corresponden a la persona titular de la Dirección General del Consorcio Fernando de los Ríos.</w:t>
      </w:r>
    </w:p>
    <w:p>
      <w:pPr>
        <w:pStyle w:val="Normal"/>
        <w:spacing w:before="280" w:after="198"/>
        <w:jc w:val="both"/>
        <w:rPr>
          <w:rFonts w:ascii="Source Sans Pro" w:hAnsi="Source Sans Pro" w:eastAsia="Calibri"/>
          <w:b w:val="false"/>
          <w:b w:val="false"/>
          <w:bCs w:val="false"/>
          <w:sz w:val="22"/>
          <w:szCs w:val="22"/>
          <w:lang w:eastAsia="en-US"/>
        </w:rPr>
      </w:pPr>
      <w:r>
        <w:rPr>
          <w:rFonts w:eastAsia="Calibri"/>
          <w:b w:val="false"/>
          <w:bCs w:val="false"/>
          <w:sz w:val="22"/>
          <w:szCs w:val="22"/>
          <w:lang w:eastAsia="en-US"/>
        </w:rPr>
      </w:r>
    </w:p>
    <w:p>
      <w:pPr>
        <w:pStyle w:val="Ttulo3"/>
        <w:jc w:val="both"/>
        <w:rPr>
          <w:rFonts w:ascii="Source Sans Pro" w:hAnsi="Source Sans Pro"/>
        </w:rPr>
      </w:pPr>
      <w:r>
        <w:rPr>
          <w:rFonts w:eastAsia="Calibri" w:cs="Arial" w:ascii="Source Sans Pro" w:hAnsi="Source Sans Pro"/>
          <w:bCs w:val="false"/>
          <w:sz w:val="22"/>
          <w:szCs w:val="22"/>
          <w:lang w:eastAsia="en-US"/>
        </w:rPr>
        <w:t>Disposición adicional única. Convocatorias.</w:t>
      </w:r>
      <w:r>
        <w:rPr>
          <w:rFonts w:eastAsia="Calibri" w:cs="Arial" w:ascii="Source Sans Pro" w:hAnsi="Source Sans Pro"/>
          <w:b w:val="false"/>
          <w:bCs w:val="false"/>
          <w:sz w:val="22"/>
          <w:szCs w:val="22"/>
          <w:lang w:eastAsia="en-US"/>
        </w:rPr>
        <w:t xml:space="preserve"> </w:t>
      </w:r>
    </w:p>
    <w:p>
      <w:pPr>
        <w:pStyle w:val="Ttulo3"/>
        <w:jc w:val="both"/>
        <w:rPr>
          <w:rFonts w:ascii="Arial" w:hAnsi="Arial" w:eastAsia="Calibri" w:cs="Arial"/>
          <w:b w:val="false"/>
          <w:b w:val="false"/>
          <w:bCs w:val="false"/>
          <w:sz w:val="22"/>
          <w:szCs w:val="22"/>
          <w:lang w:eastAsia="en-US"/>
        </w:rPr>
      </w:pPr>
      <w:r>
        <w:rPr>
          <w:rFonts w:eastAsia="Calibri" w:cs="Arial" w:ascii="Source Sans Pro" w:hAnsi="Source Sans Pro"/>
          <w:b w:val="false"/>
          <w:bCs w:val="false"/>
          <w:sz w:val="22"/>
          <w:szCs w:val="22"/>
          <w:lang w:eastAsia="en-US"/>
        </w:rPr>
        <w:t>La persona titular de la Dirección General del Consorcio Fernando de los Ríos efectuará la convocatoria de las subvenciones que se regulan en la presente Orden, mediante Resolución que será publicada en BOJA y en el BOP de la Provincia que corresponda.</w:t>
      </w:r>
    </w:p>
    <w:p>
      <w:pPr>
        <w:pStyle w:val="Ttulo3"/>
        <w:jc w:val="both"/>
        <w:rPr/>
      </w:pPr>
      <w:r>
        <w:rPr>
          <w:rFonts w:eastAsia="Calibri" w:cs="Arial" w:ascii="Source Sans Pro" w:hAnsi="Source Sans Pro"/>
          <w:b w:val="false"/>
          <w:bCs w:val="false"/>
          <w:sz w:val="22"/>
          <w:szCs w:val="22"/>
          <w:lang w:eastAsia="en-US"/>
        </w:rPr>
        <w:t xml:space="preserve">Y en la siguiente dirección web:  </w:t>
      </w:r>
      <w:hyperlink r:id="rId4">
        <w:r>
          <w:rPr>
            <w:rStyle w:val="EnlacedeInternet"/>
            <w:rFonts w:eastAsia="Calibri" w:cs="Arial" w:ascii="Source Sans Pro" w:hAnsi="Source Sans Pro"/>
            <w:b/>
            <w:bCs/>
            <w:sz w:val="22"/>
            <w:szCs w:val="22"/>
            <w:lang w:eastAsia="en-US"/>
          </w:rPr>
          <w:t>http://www.consorciofernandodelosrios.es</w:t>
        </w:r>
      </w:hyperlink>
    </w:p>
    <w:p>
      <w:pPr>
        <w:pStyle w:val="Ttulo3"/>
        <w:jc w:val="both"/>
        <w:rPr>
          <w:rFonts w:ascii="Source Sans Pro" w:hAnsi="Source Sans Pro" w:eastAsia="Calibri" w:cs="Arial"/>
          <w:b w:val="false"/>
          <w:b w:val="false"/>
          <w:bCs w:val="false"/>
          <w:sz w:val="22"/>
          <w:szCs w:val="22"/>
          <w:lang w:eastAsia="en-US"/>
        </w:rPr>
      </w:pPr>
      <w:r>
        <w:rPr>
          <w:rFonts w:eastAsia="Calibri" w:cs="Arial" w:ascii="Source Sans Pro" w:hAnsi="Source Sans Pro"/>
          <w:b w:val="false"/>
          <w:bCs w:val="false"/>
          <w:sz w:val="22"/>
          <w:szCs w:val="22"/>
          <w:lang w:eastAsia="en-US"/>
        </w:rPr>
      </w:r>
    </w:p>
    <w:p>
      <w:pPr>
        <w:pStyle w:val="Ttulo3"/>
        <w:jc w:val="both"/>
        <w:rPr>
          <w:rFonts w:ascii="Arial" w:hAnsi="Arial" w:eastAsia="Calibri" w:cs="Arial"/>
          <w:bCs w:val="false"/>
          <w:sz w:val="22"/>
          <w:szCs w:val="22"/>
          <w:lang w:eastAsia="en-US"/>
        </w:rPr>
      </w:pPr>
      <w:r>
        <w:rPr>
          <w:rFonts w:eastAsia="Calibri" w:cs="Arial" w:ascii="Source Sans Pro" w:hAnsi="Source Sans Pro"/>
          <w:bCs w:val="false"/>
          <w:sz w:val="22"/>
          <w:szCs w:val="22"/>
          <w:lang w:eastAsia="en-US"/>
        </w:rPr>
        <w:t xml:space="preserve">Disposición final primera. Habilitación. </w:t>
      </w:r>
    </w:p>
    <w:p>
      <w:pPr>
        <w:pStyle w:val="Ttulo3"/>
        <w:jc w:val="both"/>
        <w:rPr>
          <w:rFonts w:ascii="Arial" w:hAnsi="Arial" w:eastAsia="Calibri" w:cs="Arial"/>
          <w:b w:val="false"/>
          <w:b w:val="false"/>
          <w:bCs w:val="false"/>
          <w:sz w:val="22"/>
          <w:szCs w:val="22"/>
          <w:lang w:eastAsia="en-US"/>
        </w:rPr>
      </w:pPr>
      <w:r>
        <w:rPr>
          <w:rFonts w:eastAsia="Calibri" w:cs="Arial" w:ascii="Source Sans Pro" w:hAnsi="Source Sans Pro"/>
          <w:b w:val="false"/>
          <w:bCs w:val="false"/>
          <w:sz w:val="22"/>
          <w:szCs w:val="22"/>
          <w:lang w:eastAsia="en-US"/>
        </w:rPr>
        <w:t>Se faculta a la persona titular de la Dirección General del Consorcio Fernando de los Ríos a dictar cuantas Resoluciones e Instrucciones sean necesarias para la correcta aplicación e interpretación de la Orden.</w:t>
      </w:r>
    </w:p>
    <w:p>
      <w:pPr>
        <w:pStyle w:val="Ttulo3"/>
        <w:jc w:val="both"/>
        <w:rPr>
          <w:rFonts w:ascii="Source Sans Pro" w:hAnsi="Source Sans Pro" w:eastAsia="Calibri" w:cs="Arial"/>
          <w:b w:val="false"/>
          <w:b w:val="false"/>
          <w:bCs w:val="false"/>
          <w:sz w:val="22"/>
          <w:szCs w:val="22"/>
          <w:lang w:eastAsia="en-US"/>
        </w:rPr>
      </w:pPr>
      <w:r>
        <w:rPr>
          <w:rFonts w:eastAsia="Calibri" w:cs="Arial" w:ascii="Source Sans Pro" w:hAnsi="Source Sans Pro"/>
          <w:b w:val="false"/>
          <w:bCs w:val="false"/>
          <w:sz w:val="22"/>
          <w:szCs w:val="22"/>
          <w:lang w:eastAsia="en-US"/>
        </w:rPr>
      </w:r>
    </w:p>
    <w:p>
      <w:pPr>
        <w:pStyle w:val="Ttulo3"/>
        <w:jc w:val="both"/>
        <w:rPr>
          <w:rFonts w:ascii="Source Sans Pro" w:hAnsi="Source Sans Pro"/>
        </w:rPr>
      </w:pPr>
      <w:r>
        <w:rPr>
          <w:rFonts w:eastAsia="Calibri" w:cs="Arial" w:ascii="Source Sans Pro" w:hAnsi="Source Sans Pro"/>
          <w:bCs w:val="false"/>
          <w:sz w:val="22"/>
          <w:szCs w:val="22"/>
          <w:lang w:eastAsia="en-US"/>
        </w:rPr>
        <w:t>Disposición final segunda. Requisitos.</w:t>
      </w:r>
      <w:r>
        <w:rPr>
          <w:rFonts w:eastAsia="Calibri" w:cs="Arial" w:ascii="Source Sans Pro" w:hAnsi="Source Sans Pro"/>
          <w:b w:val="false"/>
          <w:bCs w:val="false"/>
          <w:sz w:val="22"/>
          <w:szCs w:val="22"/>
          <w:lang w:eastAsia="en-US"/>
        </w:rPr>
        <w:t xml:space="preserve"> </w:t>
      </w:r>
    </w:p>
    <w:p>
      <w:pPr>
        <w:pStyle w:val="Ttulo3"/>
        <w:jc w:val="both"/>
        <w:rPr>
          <w:rFonts w:ascii="Arial" w:hAnsi="Arial" w:eastAsia="Calibri" w:cs="Arial"/>
          <w:b w:val="false"/>
          <w:b w:val="false"/>
          <w:bCs w:val="false"/>
          <w:sz w:val="22"/>
          <w:szCs w:val="22"/>
          <w:lang w:eastAsia="en-US"/>
        </w:rPr>
      </w:pPr>
      <w:r>
        <w:rPr>
          <w:rFonts w:eastAsia="Calibri" w:cs="Arial" w:ascii="Source Sans Pro" w:hAnsi="Source Sans Pro"/>
          <w:b w:val="false"/>
          <w:bCs w:val="false"/>
          <w:sz w:val="22"/>
          <w:szCs w:val="22"/>
          <w:lang w:eastAsia="en-US"/>
        </w:rPr>
        <w:t xml:space="preserve">Las comprobaciones que el órgano gestor efectúe del cumplimiento de los requisitos que debe reunir la entidad solicitante podrán tener carácter puntual, sin perjuicio de que los mismos deban mantenerse durante todo el período de ejecución. </w:t>
      </w:r>
    </w:p>
    <w:p>
      <w:pPr>
        <w:pStyle w:val="Ttulo3"/>
        <w:jc w:val="both"/>
        <w:rPr>
          <w:rFonts w:ascii="Source Sans Pro" w:hAnsi="Source Sans Pro"/>
        </w:rPr>
      </w:pPr>
      <w:r>
        <w:rPr>
          <w:rFonts w:eastAsia="Calibri" w:cs="Arial" w:ascii="Source Sans Pro" w:hAnsi="Source Sans Pro"/>
          <w:bCs w:val="false"/>
          <w:sz w:val="22"/>
          <w:szCs w:val="22"/>
          <w:lang w:eastAsia="en-US"/>
        </w:rPr>
        <w:t>Disposición final tercera.</w:t>
      </w:r>
      <w:r>
        <w:rPr>
          <w:rFonts w:eastAsia="Calibri" w:cs="Arial" w:ascii="Source Sans Pro" w:hAnsi="Source Sans Pro"/>
          <w:b w:val="false"/>
          <w:bCs w:val="false"/>
          <w:sz w:val="22"/>
          <w:szCs w:val="22"/>
          <w:lang w:eastAsia="en-US"/>
        </w:rPr>
        <w:t xml:space="preserve"> </w:t>
      </w:r>
      <w:r>
        <w:rPr>
          <w:rFonts w:eastAsia="Calibri" w:cs="Arial" w:ascii="Source Sans Pro" w:hAnsi="Source Sans Pro"/>
          <w:bCs w:val="false"/>
          <w:sz w:val="22"/>
          <w:szCs w:val="22"/>
          <w:lang w:eastAsia="en-US"/>
        </w:rPr>
        <w:t>Tramitación electrónica.</w:t>
      </w:r>
      <w:r>
        <w:rPr>
          <w:rFonts w:eastAsia="Calibri" w:cs="Arial" w:ascii="Source Sans Pro" w:hAnsi="Source Sans Pro"/>
          <w:b w:val="false"/>
          <w:bCs w:val="false"/>
          <w:sz w:val="22"/>
          <w:szCs w:val="22"/>
          <w:lang w:eastAsia="en-US"/>
        </w:rPr>
        <w:t xml:space="preserve"> </w:t>
      </w:r>
    </w:p>
    <w:p>
      <w:pPr>
        <w:pStyle w:val="Ttulo3"/>
        <w:jc w:val="both"/>
        <w:rPr>
          <w:rFonts w:ascii="Arial" w:hAnsi="Arial" w:eastAsia="Calibri" w:cs="Arial"/>
          <w:b w:val="false"/>
          <w:b w:val="false"/>
          <w:bCs w:val="false"/>
          <w:sz w:val="22"/>
          <w:szCs w:val="22"/>
          <w:lang w:eastAsia="en-US"/>
        </w:rPr>
      </w:pPr>
      <w:r>
        <w:rPr>
          <w:rFonts w:eastAsia="Calibri" w:cs="Arial" w:ascii="Source Sans Pro" w:hAnsi="Source Sans Pro"/>
          <w:b w:val="false"/>
          <w:bCs w:val="false"/>
          <w:sz w:val="22"/>
          <w:szCs w:val="22"/>
          <w:lang w:eastAsia="en-US"/>
        </w:rPr>
        <w:t xml:space="preserve">El Consorcio Fernando de los Ríos adoptará las medidas necesarias para que se posibilite que la tramitación administrativa del procedimiento de concesión de subvenciones sea completamente electrónica. </w:t>
      </w:r>
    </w:p>
    <w:p>
      <w:pPr>
        <w:pStyle w:val="Ttulo3"/>
        <w:jc w:val="both"/>
        <w:rPr>
          <w:rFonts w:ascii="Source Sans Pro" w:hAnsi="Source Sans Pro"/>
        </w:rPr>
      </w:pPr>
      <w:r>
        <w:rPr>
          <w:rFonts w:eastAsia="Calibri" w:cs="Arial" w:ascii="Source Sans Pro" w:hAnsi="Source Sans Pro"/>
          <w:bCs w:val="false"/>
          <w:sz w:val="22"/>
          <w:szCs w:val="22"/>
          <w:lang w:eastAsia="en-US"/>
        </w:rPr>
        <w:t>Disposición final cuarta. Entrada en vigor.</w:t>
      </w:r>
      <w:r>
        <w:rPr>
          <w:rFonts w:eastAsia="Calibri" w:cs="Arial" w:ascii="Source Sans Pro" w:hAnsi="Source Sans Pro"/>
          <w:b w:val="false"/>
          <w:bCs w:val="false"/>
          <w:sz w:val="22"/>
          <w:szCs w:val="22"/>
          <w:lang w:eastAsia="en-US"/>
        </w:rPr>
        <w:t xml:space="preserve"> </w:t>
      </w:r>
    </w:p>
    <w:p>
      <w:pPr>
        <w:pStyle w:val="Normal"/>
        <w:jc w:val="both"/>
        <w:rPr>
          <w:rFonts w:ascii="Source Sans Pro" w:hAnsi="Source Sans Pro"/>
        </w:rPr>
      </w:pPr>
      <w:r>
        <w:rPr>
          <w:rFonts w:cs="Arial"/>
        </w:rPr>
        <w:t>La presente Orden entrará en vigor el día siguiente al de la publicación, en el Boletín Oficial de la Junta de Andalucía.</w:t>
      </w:r>
    </w:p>
    <w:p>
      <w:pPr>
        <w:pStyle w:val="Normal"/>
        <w:jc w:val="both"/>
        <w:rPr>
          <w:rFonts w:ascii="Source Sans Pro" w:hAnsi="Source Sans Pro"/>
        </w:rPr>
      </w:pPr>
      <w:r>
        <w:rPr>
          <w:rFonts w:cs="Arial"/>
          <w:sz w:val="22"/>
          <w:szCs w:val="22"/>
        </w:rPr>
        <w:t xml:space="preserve">                                                               </w:t>
      </w:r>
      <w:r>
        <w:rPr>
          <w:rFonts w:cs="Arial"/>
          <w:sz w:val="22"/>
          <w:szCs w:val="22"/>
        </w:rPr>
        <w:t xml:space="preserve">EL </w:t>
      </w:r>
      <w:r>
        <w:rPr>
          <w:sz w:val="22"/>
          <w:szCs w:val="22"/>
        </w:rPr>
        <w:t>CONSEJERO</w:t>
      </w:r>
    </w:p>
    <w:p>
      <w:pPr>
        <w:pStyle w:val="Normal"/>
        <w:widowControl w:val="false"/>
        <w:suppressAutoHyphens w:val="true"/>
        <w:spacing w:lineRule="auto" w:line="360" w:before="0" w:after="0"/>
        <w:jc w:val="center"/>
        <w:rPr/>
      </w:pPr>
      <w:r>
        <w:rPr>
          <w:sz w:val="22"/>
          <w:szCs w:val="22"/>
        </w:rPr>
        <w:t>Fdo.: Elías Bendodo Benasayag</w:t>
      </w:r>
    </w:p>
    <w:sectPr>
      <w:headerReference w:type="default" r:id="rId5"/>
      <w:headerReference w:type="first" r:id="rId6"/>
      <w:footerReference w:type="default" r:id="rId7"/>
      <w:footerReference w:type="first" r:id="rId8"/>
      <w:type w:val="nextPage"/>
      <w:pgSz w:w="11906" w:h="16838"/>
      <w:pgMar w:left="1134" w:right="1304" w:header="851" w:top="3686" w:footer="630" w:bottom="141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ource Sans Pro">
    <w:charset w:val="00"/>
    <w:family w:val="roman"/>
    <w:pitch w:val="variable"/>
  </w:font>
  <w:font w:name="Source Sans Pro Bold">
    <w:charset w:val="00"/>
    <w:family w:val="roman"/>
    <w:pitch w:val="variable"/>
  </w:font>
  <w:font w:name="Source Sans Pro Semibold">
    <w:charset w:val="00"/>
    <w:family w:val="roman"/>
    <w:pitch w:val="variable"/>
  </w:font>
  <w:font w:name="Source Sans Pro Light">
    <w:charset w:val="00"/>
    <w:family w:val="roman"/>
    <w:pitch w:val="variable"/>
  </w:font>
  <w:font w:name="Lucida Grande">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NewsGot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91009595"/>
    </w:sdtPr>
    <w:sdtContent>
      <w:p>
        <w:pPr>
          <w:pStyle w:val="Piedepgina"/>
          <w:jc w:val="right"/>
          <w:rPr/>
        </w:pPr>
        <w:r>
          <w:rPr/>
          <w:fldChar w:fldCharType="begin"/>
        </w:r>
        <w:r>
          <w:rPr/>
          <w:instrText> PAGE </w:instrText>
        </w:r>
        <w:r>
          <w:rPr/>
          <w:fldChar w:fldCharType="separate"/>
        </w:r>
        <w:r>
          <w:rPr/>
          <w:t>25</w:t>
        </w:r>
        <w:r>
          <w:rPr/>
          <w:fldChar w:fldCharType="end"/>
        </w:r>
      </w:p>
    </w:sdtContent>
  </w:sdt>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Datos"/>
      <w:spacing w:before="80" w:after="80"/>
      <w:ind w:left="5812" w:right="-197" w:hanging="0"/>
      <w:rPr/>
    </w:pPr>
    <w:r>
      <w:rPr/>
      <w:drawing>
        <wp:anchor behindDoc="1" distT="0" distB="0" distL="0" distR="0" simplePos="0" locked="0" layoutInCell="1" allowOverlap="1" relativeHeight="2">
          <wp:simplePos x="0" y="0"/>
          <wp:positionH relativeFrom="column">
            <wp:posOffset>6023610</wp:posOffset>
          </wp:positionH>
          <wp:positionV relativeFrom="page">
            <wp:posOffset>9702165</wp:posOffset>
          </wp:positionV>
          <wp:extent cx="468630" cy="680085"/>
          <wp:effectExtent l="0" t="0" r="0" b="0"/>
          <wp:wrapNone/>
          <wp:docPr id="6"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descr=""/>
                  <pic:cNvPicPr>
                    <a:picLocks noChangeAspect="1" noChangeArrowheads="1"/>
                  </pic:cNvPicPr>
                </pic:nvPicPr>
                <pic:blipFill>
                  <a:blip r:embed="rId1"/>
                  <a:stretch>
                    <a:fillRect/>
                  </a:stretch>
                </pic:blipFill>
                <pic:spPr bwMode="auto">
                  <a:xfrm>
                    <a:off x="0" y="0"/>
                    <a:ext cx="468630" cy="680085"/>
                  </a:xfrm>
                  <a:prstGeom prst="rect">
                    <a:avLst/>
                  </a:prstGeom>
                </pic:spPr>
              </pic:pic>
            </a:graphicData>
          </a:graphic>
        </wp:anchor>
      </w:drawing>
    </w:r>
  </w:p>
  <w:p>
    <w:pPr>
      <w:pStyle w:val="PiedepginaDatos"/>
      <w:tabs>
        <w:tab w:val="clear" w:pos="709"/>
        <w:tab w:val="right" w:pos="9468" w:leader="none"/>
      </w:tabs>
      <w:ind w:left="5812" w:hanging="0"/>
      <w:rPr/>
    </w:pPr>
    <w:r>
      <w:rPr/>
      <w:tab/>
    </w:r>
  </w:p>
  <w:p>
    <w:pPr>
      <w:pStyle w:val="Normal"/>
      <w:spacing w:before="0" w:after="40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before="0" w:after="400"/>
      <w:jc w:val="both"/>
      <w:rPr/>
    </w:pPr>
    <w:r>
      <w:rPr/>
      <w:drawing>
        <wp:inline distT="0" distB="0" distL="0" distR="0">
          <wp:extent cx="563880" cy="530225"/>
          <wp:effectExtent l="0" t="0" r="0" b="0"/>
          <wp:docPr id="2" name="Placeholder"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 descr=""/>
                  <pic:cNvPicPr>
                    <a:picLocks noChangeAspect="1" noChangeArrowheads="1"/>
                  </pic:cNvPicPr>
                </pic:nvPicPr>
                <pic:blipFill>
                  <a:blip r:embed="rId1"/>
                  <a:stretch>
                    <a:fillRect/>
                  </a:stretch>
                </pic:blipFill>
                <pic:spPr bwMode="auto">
                  <a:xfrm>
                    <a:off x="0" y="0"/>
                    <a:ext cx="563880" cy="53022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before="0" w:after="400"/>
      <w:jc w:val="both"/>
      <w:rPr/>
    </w:pPr>
    <w:r>
      <w:rPr/>
      <mc:AlternateContent>
        <mc:Choice Requires="wps">
          <w:drawing>
            <wp:anchor behindDoc="1" distT="0" distB="360045" distL="114300" distR="114300" simplePos="0" locked="0" layoutInCell="1" allowOverlap="1" relativeHeight="4" wp14:anchorId="1AC24328">
              <wp:simplePos x="0" y="0"/>
              <wp:positionH relativeFrom="column">
                <wp:posOffset>3670935</wp:posOffset>
              </wp:positionH>
              <wp:positionV relativeFrom="page">
                <wp:posOffset>533400</wp:posOffset>
              </wp:positionV>
              <wp:extent cx="2822575" cy="795020"/>
              <wp:effectExtent l="0" t="0" r="0" b="8255"/>
              <wp:wrapTopAndBottom/>
              <wp:docPr id="3" name="Cuadro de texto 3"/>
              <a:graphic xmlns:a="http://schemas.openxmlformats.org/drawingml/2006/main">
                <a:graphicData uri="http://schemas.microsoft.com/office/word/2010/wordprocessingShape">
                  <wps:wsp>
                    <wps:cNvSpPr/>
                    <wps:spPr>
                      <a:xfrm>
                        <a:off x="0" y="0"/>
                        <a:ext cx="2822040" cy="794520"/>
                      </a:xfrm>
                      <a:prstGeom prst="rect">
                        <a:avLst/>
                      </a:prstGeom>
                      <a:noFill/>
                      <a:ln w="6480">
                        <a:noFill/>
                      </a:ln>
                    </wps:spPr>
                    <wps:style>
                      <a:lnRef idx="0"/>
                      <a:fillRef idx="0"/>
                      <a:effectRef idx="0"/>
                      <a:fontRef idx="minor"/>
                    </wps:style>
                    <wps:txbx>
                      <w:txbxContent>
                        <w:p>
                          <w:pPr>
                            <w:pStyle w:val="CabeceraConsejera"/>
                            <w:rPr/>
                          </w:pPr>
                          <w:r>
                            <w:rPr/>
                            <w:t>Consejería de la Presidencia, Administración Pública</w:t>
                          </w:r>
                        </w:p>
                        <w:p>
                          <w:pPr>
                            <w:pStyle w:val="CabeceraConsejera"/>
                            <w:rPr/>
                          </w:pPr>
                          <w:r>
                            <w:rPr/>
                            <w:t xml:space="preserve"> </w:t>
                          </w:r>
                          <w:r>
                            <w:rPr/>
                            <w:t>e Interior.</w:t>
                          </w:r>
                        </w:p>
                        <w:p>
                          <w:pPr>
                            <w:pStyle w:val="CabeceraCentrodirectivo"/>
                            <w:rPr/>
                          </w:pPr>
                          <w:r>
                            <w:rPr/>
                          </w:r>
                        </w:p>
                      </w:txbxContent>
                    </wps:txbx>
                    <wps:bodyPr lIns="0" rIns="0" tIns="0" bIns="0" anchor="ctr">
                      <a:prstTxWarp prst="textNoShape"/>
                      <a:noAutofit/>
                    </wps:bodyPr>
                  </wps:wsp>
                </a:graphicData>
              </a:graphic>
            </wp:anchor>
          </w:drawing>
        </mc:Choice>
        <mc:Fallback>
          <w:pict>
            <v:rect id="shape_0" ID="Cuadro de texto 3" stroked="f" style="position:absolute;margin-left:289.05pt;margin-top:42pt;width:222.15pt;height:62.5pt;mso-position-vertical-relative:page" wp14:anchorId="1AC24328">
              <w10:wrap type="square"/>
              <v:fill o:detectmouseclick="t" on="false"/>
              <v:stroke color="#3465a4" weight="6480" joinstyle="round" endcap="flat"/>
              <v:textbox>
                <w:txbxContent>
                  <w:p>
                    <w:pPr>
                      <w:pStyle w:val="CabeceraConsejera"/>
                      <w:rPr/>
                    </w:pPr>
                    <w:r>
                      <w:rPr/>
                      <w:t>Consejería de la Presidencia, Administración Pública</w:t>
                    </w:r>
                  </w:p>
                  <w:p>
                    <w:pPr>
                      <w:pStyle w:val="CabeceraConsejera"/>
                      <w:rPr/>
                    </w:pPr>
                    <w:r>
                      <w:rPr/>
                      <w:t xml:space="preserve"> </w:t>
                    </w:r>
                    <w:r>
                      <w:rPr/>
                      <w:t>e Interior.</w:t>
                    </w:r>
                  </w:p>
                  <w:p>
                    <w:pPr>
                      <w:pStyle w:val="CabeceraCentrodirectivo"/>
                      <w:rPr/>
                    </w:pPr>
                    <w:r>
                      <w:rPr/>
                    </w:r>
                  </w:p>
                </w:txbxContent>
              </v:textbox>
            </v:rect>
          </w:pict>
        </mc:Fallback>
      </mc:AlternateContent>
      <w:drawing>
        <wp:anchor behindDoc="1" distT="0" distB="0" distL="114300" distR="114300" simplePos="0" locked="0" layoutInCell="1" allowOverlap="1" relativeHeight="3">
          <wp:simplePos x="0" y="0"/>
          <wp:positionH relativeFrom="column">
            <wp:posOffset>25400</wp:posOffset>
          </wp:positionH>
          <wp:positionV relativeFrom="page">
            <wp:posOffset>532765</wp:posOffset>
          </wp:positionV>
          <wp:extent cx="1259840" cy="713740"/>
          <wp:effectExtent l="0" t="0" r="0" b="0"/>
          <wp:wrapSquare wrapText="bothSides"/>
          <wp:docPr id="5"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 descr=""/>
                  <pic:cNvPicPr>
                    <a:picLocks noChangeAspect="1" noChangeArrowheads="1"/>
                  </pic:cNvPicPr>
                </pic:nvPicPr>
                <pic:blipFill>
                  <a:blip r:embed="rId1"/>
                  <a:stretch>
                    <a:fillRect/>
                  </a:stretch>
                </pic:blipFill>
                <pic:spPr bwMode="auto">
                  <a:xfrm>
                    <a:off x="0" y="0"/>
                    <a:ext cx="1259840" cy="7137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rPr>
        <w:sz w:val="21"/>
        <w:rFonts w:ascii="Arial" w:hAnsi="Arial" w:eastAsia="Calibri" w:cs="Aria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lowerLetter"/>
      <w:lvlText w:val="%1)"/>
      <w:lvlJc w:val="left"/>
      <w:pPr>
        <w:ind w:left="1065"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2"/>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es-E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0e7f"/>
    <w:pPr>
      <w:widowControl/>
      <w:overflowPunct w:val="false"/>
      <w:bidi w:val="0"/>
      <w:spacing w:before="0" w:after="400"/>
      <w:jc w:val="both"/>
    </w:pPr>
    <w:rPr>
      <w:rFonts w:ascii="Source Sans Pro" w:hAnsi="Source Sans Pro" w:eastAsia="Noto Sans HK" w:cs="Times New Roman"/>
      <w:color w:val="21211E"/>
      <w:kern w:val="0"/>
      <w:sz w:val="21"/>
      <w:szCs w:val="18"/>
      <w:lang w:val="es-ES" w:eastAsia="en-US" w:bidi="ar-SA"/>
    </w:rPr>
  </w:style>
  <w:style w:type="paragraph" w:styleId="Ttulo1">
    <w:name w:val="Heading 1"/>
    <w:next w:val="Normal"/>
    <w:link w:val="Ttulo1Car"/>
    <w:autoRedefine/>
    <w:uiPriority w:val="9"/>
    <w:qFormat/>
    <w:rsid w:val="00e10e7f"/>
    <w:pPr>
      <w:keepNext w:val="true"/>
      <w:widowControl/>
      <w:overflowPunct w:val="false"/>
      <w:bidi w:val="0"/>
      <w:spacing w:lineRule="auto" w:line="276" w:before="240" w:after="120"/>
      <w:jc w:val="left"/>
      <w:outlineLvl w:val="0"/>
    </w:pPr>
    <w:rPr>
      <w:rFonts w:ascii="Source Sans Pro Bold" w:hAnsi="Source Sans Pro Bold" w:eastAsia="Times New Roman" w:cs="Times New Roman"/>
      <w:bCs/>
      <w:color w:val="367D3C"/>
      <w:kern w:val="2"/>
      <w:sz w:val="52"/>
      <w:szCs w:val="32"/>
      <w:lang w:val="es-ES" w:eastAsia="en-US" w:bidi="ar-SA"/>
    </w:rPr>
  </w:style>
  <w:style w:type="paragraph" w:styleId="Ttulo2">
    <w:name w:val="Heading 2"/>
    <w:next w:val="Normal"/>
    <w:link w:val="Ttulo2Car"/>
    <w:autoRedefine/>
    <w:uiPriority w:val="9"/>
    <w:unhideWhenUsed/>
    <w:qFormat/>
    <w:rsid w:val="00e10e7f"/>
    <w:pPr>
      <w:keepNext w:val="true"/>
      <w:widowControl/>
      <w:overflowPunct w:val="false"/>
      <w:bidi w:val="0"/>
      <w:spacing w:before="480" w:after="480"/>
      <w:contextualSpacing/>
      <w:jc w:val="left"/>
      <w:outlineLvl w:val="1"/>
    </w:pPr>
    <w:rPr>
      <w:rFonts w:ascii="Source Sans Pro Semibold" w:hAnsi="Source Sans Pro Semibold" w:eastAsia="Noto Sans HK Medium" w:cs="Times New Roman"/>
      <w:bCs/>
      <w:iCs/>
      <w:color w:val="000000"/>
      <w:kern w:val="0"/>
      <w:sz w:val="36"/>
      <w:szCs w:val="32"/>
      <w:lang w:val="es-ES" w:eastAsia="en-US" w:bidi="ar-SA"/>
    </w:rPr>
  </w:style>
  <w:style w:type="paragraph" w:styleId="Ttulo3">
    <w:name w:val="Heading 3"/>
    <w:basedOn w:val="Normal"/>
    <w:link w:val="Ttulo3Car"/>
    <w:autoRedefine/>
    <w:uiPriority w:val="9"/>
    <w:unhideWhenUsed/>
    <w:qFormat/>
    <w:rsid w:val="00e10e7f"/>
    <w:pPr>
      <w:keepNext w:val="true"/>
      <w:keepLines/>
      <w:spacing w:before="120" w:after="200"/>
      <w:jc w:val="left"/>
      <w:outlineLvl w:val="2"/>
    </w:pPr>
    <w:rPr>
      <w:rFonts w:ascii="Source Sans Pro Light" w:hAnsi="Source Sans Pro Light" w:eastAsia="" w:cs="" w:cstheme="majorBidi" w:eastAsiaTheme="majorEastAsia"/>
      <w:color w:val="000000"/>
      <w:sz w:val="28"/>
      <w:szCs w:val="24"/>
    </w:rPr>
  </w:style>
  <w:style w:type="paragraph" w:styleId="Ttulo4">
    <w:name w:val="Heading 4"/>
    <w:basedOn w:val="Normal"/>
    <w:next w:val="Normal"/>
    <w:link w:val="Ttulo4Car"/>
    <w:uiPriority w:val="9"/>
    <w:semiHidden/>
    <w:unhideWhenUsed/>
    <w:qFormat/>
    <w:rsid w:val="00e10e7f"/>
    <w:pPr>
      <w:keepNext w:val="true"/>
      <w:keepLines/>
      <w:spacing w:before="40" w:after="0"/>
      <w:jc w:val="left"/>
      <w:outlineLvl w:val="3"/>
    </w:pPr>
    <w:rPr>
      <w:rFonts w:eastAsia="" w:cs="" w:cstheme="majorBidi" w:eastAsiaTheme="majorEastAsia"/>
      <w:i/>
      <w:iCs/>
      <w:color w:val="367D3C"/>
      <w:sz w:val="24"/>
    </w:rPr>
  </w:style>
  <w:style w:type="character" w:styleId="DefaultParagraphFont" w:default="1">
    <w:name w:val="Default Paragraph Font"/>
    <w:uiPriority w:val="1"/>
    <w:semiHidden/>
    <w:unhideWhenUsed/>
    <w:qFormat/>
    <w:rPr/>
  </w:style>
  <w:style w:type="character" w:styleId="Ttulo1Car" w:customStyle="1">
    <w:name w:val="Título 1 Car"/>
    <w:link w:val="Ttulo1"/>
    <w:uiPriority w:val="9"/>
    <w:qFormat/>
    <w:rsid w:val="00e10e7f"/>
    <w:rPr>
      <w:rFonts w:ascii="Source Sans Pro Bold" w:hAnsi="Source Sans Pro Bold" w:eastAsia="Times New Roman" w:cs="Times New Roman"/>
      <w:bCs/>
      <w:color w:val="367D3C"/>
      <w:kern w:val="2"/>
      <w:sz w:val="52"/>
      <w:szCs w:val="32"/>
    </w:rPr>
  </w:style>
  <w:style w:type="character" w:styleId="Ttulo2Car" w:customStyle="1">
    <w:name w:val="Título 2 Car"/>
    <w:link w:val="Ttulo2"/>
    <w:uiPriority w:val="9"/>
    <w:qFormat/>
    <w:rsid w:val="00e10e7f"/>
    <w:rPr>
      <w:rFonts w:ascii="Source Sans Pro Semibold" w:hAnsi="Source Sans Pro Semibold" w:eastAsia="Noto Sans HK Medium" w:cs="Times New Roman"/>
      <w:bCs/>
      <w:iCs/>
      <w:color w:val="000000"/>
      <w:sz w:val="36"/>
      <w:szCs w:val="32"/>
    </w:rPr>
  </w:style>
  <w:style w:type="character" w:styleId="Ttulo3Car" w:customStyle="1">
    <w:name w:val="Título 3 Car"/>
    <w:basedOn w:val="DefaultParagraphFont"/>
    <w:link w:val="Ttulo3"/>
    <w:uiPriority w:val="9"/>
    <w:qFormat/>
    <w:rsid w:val="00e10e7f"/>
    <w:rPr>
      <w:rFonts w:ascii="Source Sans Pro Light" w:hAnsi="Source Sans Pro Light" w:eastAsia="" w:cs="" w:cstheme="majorBidi" w:eastAsiaTheme="majorEastAsia"/>
      <w:color w:val="367D3C"/>
      <w:sz w:val="28"/>
    </w:rPr>
  </w:style>
  <w:style w:type="character" w:styleId="PiedepginaCar" w:customStyle="1">
    <w:name w:val="Pie de página Car"/>
    <w:basedOn w:val="DefaultParagraphFont"/>
    <w:link w:val="Piedepgina"/>
    <w:uiPriority w:val="99"/>
    <w:qFormat/>
    <w:rsid w:val="00e10e7f"/>
    <w:rPr>
      <w:rFonts w:ascii="Source Sans Pro" w:hAnsi="Source Sans Pro" w:eastAsia="Noto Sans HK" w:cs="Times New Roman"/>
      <w:color w:val="21211E"/>
      <w:sz w:val="21"/>
      <w:szCs w:val="18"/>
    </w:rPr>
  </w:style>
  <w:style w:type="character" w:styleId="SubttuloCar" w:customStyle="1">
    <w:name w:val="Subtítulo Car"/>
    <w:basedOn w:val="DefaultParagraphFont"/>
    <w:link w:val="Subttulo"/>
    <w:uiPriority w:val="11"/>
    <w:qFormat/>
    <w:rsid w:val="00e10e7f"/>
    <w:rPr>
      <w:rFonts w:eastAsia="" w:eastAsiaTheme="minorEastAsia"/>
      <w:color w:val="5A5A5A" w:themeColor="text1" w:themeTint="a5"/>
      <w:spacing w:val="15"/>
      <w:sz w:val="21"/>
      <w:szCs w:val="22"/>
    </w:rPr>
  </w:style>
  <w:style w:type="character" w:styleId="Ttulo4Car" w:customStyle="1">
    <w:name w:val="Título 4 Car"/>
    <w:basedOn w:val="DefaultParagraphFont"/>
    <w:link w:val="Ttulo4"/>
    <w:uiPriority w:val="9"/>
    <w:semiHidden/>
    <w:qFormat/>
    <w:rsid w:val="00e10e7f"/>
    <w:rPr>
      <w:rFonts w:ascii="Source Sans Pro" w:hAnsi="Source Sans Pro" w:eastAsia="" w:cs="" w:cstheme="majorBidi" w:eastAsiaTheme="majorEastAsia"/>
      <w:i/>
      <w:iCs/>
      <w:color w:val="367D3C"/>
      <w:szCs w:val="18"/>
    </w:rPr>
  </w:style>
  <w:style w:type="character" w:styleId="EncabezadoCar" w:customStyle="1">
    <w:name w:val="Encabezado Car"/>
    <w:basedOn w:val="DefaultParagraphFont"/>
    <w:link w:val="Encabezado"/>
    <w:uiPriority w:val="99"/>
    <w:qFormat/>
    <w:rsid w:val="00e10e7f"/>
    <w:rPr>
      <w:rFonts w:ascii="Source Sans Pro" w:hAnsi="Source Sans Pro" w:eastAsia="Noto Sans HK" w:cs="Times New Roman"/>
      <w:color w:val="21211E"/>
      <w:sz w:val="21"/>
      <w:szCs w:val="18"/>
    </w:rPr>
  </w:style>
  <w:style w:type="character" w:styleId="TextodegloboCar" w:customStyle="1">
    <w:name w:val="Texto de globo Car"/>
    <w:basedOn w:val="DefaultParagraphFont"/>
    <w:link w:val="Textodeglobo"/>
    <w:uiPriority w:val="99"/>
    <w:semiHidden/>
    <w:qFormat/>
    <w:rsid w:val="00bd56cc"/>
    <w:rPr>
      <w:rFonts w:ascii="Lucida Grande" w:hAnsi="Lucida Grande" w:eastAsia="Noto Sans HK" w:cs="Lucida Grande"/>
      <w:color w:val="21211E"/>
      <w:sz w:val="18"/>
      <w:szCs w:val="18"/>
    </w:rPr>
  </w:style>
  <w:style w:type="character" w:styleId="EnlacedeInternet" w:customStyle="1">
    <w:name w:val="Enlace de Internet"/>
    <w:basedOn w:val="DefaultParagraphFont"/>
    <w:uiPriority w:val="99"/>
    <w:unhideWhenUsed/>
    <w:rsid w:val="00a421c4"/>
    <w:rPr>
      <w:color w:val="0563C1" w:themeColor="hyperlink"/>
      <w:u w:val="single"/>
    </w:rPr>
  </w:style>
  <w:style w:type="character" w:styleId="ListLabel1" w:customStyle="1">
    <w:name w:val="ListLabel 1"/>
    <w:qFormat/>
    <w:rPr>
      <w:color w:val="auto"/>
      <w:sz w:val="22"/>
      <w:szCs w:val="22"/>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Noto Sans HK Medium"/>
      <w:color w:val="FFFFFF"/>
    </w:rPr>
  </w:style>
  <w:style w:type="character" w:styleId="ListLabel6" w:customStyle="1">
    <w:name w:val="ListLabel 6"/>
    <w:qFormat/>
    <w:rPr>
      <w:color w:val="auto"/>
      <w:sz w:val="22"/>
      <w:szCs w:val="22"/>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eastAsia="Noto Sans HK Medium"/>
      <w:color w:val="FFFFFF"/>
    </w:rPr>
  </w:style>
  <w:style w:type="character" w:styleId="ListLabel11" w:customStyle="1">
    <w:name w:val="ListLabel 11"/>
    <w:qFormat/>
    <w:rPr>
      <w:sz w:val="22"/>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Noto Sans HK Medium"/>
      <w:color w:val="FFFFFF"/>
    </w:rPr>
  </w:style>
  <w:style w:type="character" w:styleId="ListLabel16" w:customStyle="1">
    <w:name w:val="ListLabel 16"/>
    <w:qFormat/>
    <w:rPr>
      <w:color w:val="auto"/>
      <w:sz w:val="22"/>
      <w:szCs w:val="22"/>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eastAsia="Noto Sans HK Medium"/>
      <w:color w:val="FFFFFF"/>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Destacado">
    <w:name w:val="Destacado"/>
    <w:qFormat/>
    <w:rPr>
      <w:rFonts w:ascii="Arial" w:hAnsi="Arial" w:cs="Arial"/>
      <w:iCs/>
      <w:color w:val="000000"/>
      <w:sz w:val="22"/>
    </w:rPr>
  </w:style>
  <w:style w:type="character" w:styleId="WW8Num4z0">
    <w:name w:val="WW8Num4z0"/>
    <w:qFormat/>
    <w:rPr>
      <w:rFonts w:ascii="Arial" w:hAnsi="Arial" w:eastAsia="Calibri" w:cs="Aria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3z0">
    <w:name w:val="WW8Num3z0"/>
    <w:qFormat/>
    <w:rPr>
      <w:rFonts w:ascii="Arial" w:hAnsi="Arial" w:cs="Arial"/>
    </w:rPr>
  </w:style>
  <w:style w:type="character" w:styleId="WW8Num2z0">
    <w:name w:val="WW8Num2z0"/>
    <w:qFormat/>
    <w:rPr>
      <w:rFonts w:cs="Arial"/>
    </w:rPr>
  </w:style>
  <w:style w:type="character" w:styleId="ListLabel23">
    <w:name w:val="ListLabel 23"/>
    <w:qFormat/>
    <w:rPr>
      <w:rFonts w:ascii="Arial" w:hAnsi="Arial" w:eastAsia="Calibri" w:cs="Arial"/>
      <w:sz w:val="21"/>
    </w:rPr>
  </w:style>
  <w:style w:type="character" w:styleId="ListLabel24">
    <w:name w:val="ListLabel 24"/>
    <w:qFormat/>
    <w:rPr>
      <w:rFonts w:cs="Courier New"/>
      <w:sz w:val="20"/>
    </w:rPr>
  </w:style>
  <w:style w:type="character" w:styleId="ListLabel25">
    <w:name w:val="ListLabel 25"/>
    <w:qFormat/>
    <w:rPr>
      <w:rFonts w:cs="Wingdings"/>
      <w:sz w:val="20"/>
    </w:rPr>
  </w:style>
  <w:style w:type="character" w:styleId="ListLabel26">
    <w:name w:val="ListLabel 26"/>
    <w:qFormat/>
    <w:rPr>
      <w:rFonts w:cs="Wingdings"/>
      <w:sz w:val="20"/>
    </w:rPr>
  </w:style>
  <w:style w:type="character" w:styleId="ListLabel27">
    <w:name w:val="ListLabel 27"/>
    <w:qFormat/>
    <w:rPr>
      <w:rFonts w:cs="Wingdings"/>
      <w:sz w:val="20"/>
    </w:rPr>
  </w:style>
  <w:style w:type="character" w:styleId="ListLabel28">
    <w:name w:val="ListLabel 28"/>
    <w:qFormat/>
    <w:rPr>
      <w:rFonts w:cs="Wingdings"/>
      <w:sz w:val="20"/>
    </w:rPr>
  </w:style>
  <w:style w:type="character" w:styleId="ListLabel29">
    <w:name w:val="ListLabel 29"/>
    <w:qFormat/>
    <w:rPr>
      <w:rFonts w:cs="Wingdings"/>
      <w:sz w:val="20"/>
    </w:rPr>
  </w:style>
  <w:style w:type="character" w:styleId="ListLabel30">
    <w:name w:val="ListLabel 30"/>
    <w:qFormat/>
    <w:rPr>
      <w:rFonts w:cs="Wingdings"/>
      <w:sz w:val="20"/>
    </w:rPr>
  </w:style>
  <w:style w:type="character" w:styleId="ListLabel31">
    <w:name w:val="ListLabel 31"/>
    <w:qFormat/>
    <w:rPr>
      <w:rFonts w:cs="Wingdings"/>
      <w:sz w:val="20"/>
    </w:rPr>
  </w:style>
  <w:style w:type="character" w:styleId="ListLabel32">
    <w:name w:val="ListLabel 32"/>
    <w:qFormat/>
    <w:rPr>
      <w:rFonts w:ascii="Arial" w:hAnsi="Arial" w:cs="Arial"/>
    </w:rPr>
  </w:style>
  <w:style w:type="character" w:styleId="ListLabel33">
    <w:name w:val="ListLabel 33"/>
    <w:qFormat/>
    <w:rPr/>
  </w:style>
  <w:style w:type="character" w:styleId="ListLabel34">
    <w:name w:val="ListLabel 34"/>
    <w:qFormat/>
    <w:rPr>
      <w:rFonts w:ascii="Arial" w:hAnsi="Arial" w:eastAsia="Calibri" w:cs="Arial"/>
      <w:b/>
      <w:bCs/>
      <w:sz w:val="22"/>
      <w:szCs w:val="22"/>
      <w:lang w:eastAsia="en-US"/>
    </w:rPr>
  </w:style>
  <w:style w:type="character" w:styleId="Refdecomentario">
    <w:name w:val="Ref. de comentario"/>
    <w:basedOn w:val="WWFuentedeprrafopredeter"/>
    <w:qFormat/>
    <w:rPr>
      <w:sz w:val="16"/>
    </w:rPr>
  </w:style>
  <w:style w:type="character" w:styleId="WWFuentedeprrafopredeter">
    <w:name w:val="WW-Fuente de párrafo predeter."/>
    <w:qFormat/>
    <w:rPr/>
  </w:style>
  <w:style w:type="character" w:styleId="Fuentedeprrafopredeter">
    <w:name w:val="Fuente de párrafo predeter."/>
    <w:qFormat/>
    <w:rPr/>
  </w:style>
  <w:style w:type="character" w:styleId="Fuentedeprrafopredeter9">
    <w:name w:val="Fuente de párrafo predeter.9"/>
    <w:qFormat/>
    <w:rPr/>
  </w:style>
  <w:style w:type="character" w:styleId="Ancladenotaalpie">
    <w:name w:val="Ancla de nota al pie"/>
    <w:rPr>
      <w:vertAlign w:val="superscript"/>
    </w:rPr>
  </w:style>
  <w:style w:type="character" w:styleId="Caracteresdenotaalpie">
    <w:name w:val="Caracteres de nota al pie"/>
    <w:qFormat/>
    <w:rPr/>
  </w:style>
  <w:style w:type="character" w:styleId="Smbolosdenumeracin">
    <w:name w:val="Símbolos de numeración"/>
    <w:qFormat/>
    <w:rPr>
      <w:rFonts w:ascii="NewsGotT" w:hAnsi="NewsGotT"/>
      <w:b/>
      <w:bCs/>
    </w:rPr>
  </w:style>
  <w:style w:type="character" w:styleId="Vietas">
    <w:name w:val="Viñetas"/>
    <w:qFormat/>
    <w:rPr>
      <w:rFonts w:ascii="OpenSymbol" w:hAnsi="OpenSymbol" w:eastAsia="OpenSymbol" w:cs="OpenSymbol"/>
    </w:rPr>
  </w:style>
  <w:style w:type="character" w:styleId="ListLabel35">
    <w:name w:val="ListLabel 35"/>
    <w:qFormat/>
    <w:rPr>
      <w:rFonts w:ascii="Arial" w:hAnsi="Arial" w:eastAsia="Calibri" w:cs="Arial"/>
      <w:sz w:val="21"/>
    </w:rPr>
  </w:style>
  <w:style w:type="character" w:styleId="ListLabel36">
    <w:name w:val="ListLabel 36"/>
    <w:qFormat/>
    <w:rPr>
      <w:rFonts w:cs="Courier New"/>
      <w:sz w:val="20"/>
    </w:rPr>
  </w:style>
  <w:style w:type="character" w:styleId="ListLabel37">
    <w:name w:val="ListLabel 37"/>
    <w:qFormat/>
    <w:rPr>
      <w:rFonts w:cs="Wingdings"/>
      <w:sz w:val="20"/>
    </w:rPr>
  </w:style>
  <w:style w:type="character" w:styleId="ListLabel38">
    <w:name w:val="ListLabel 38"/>
    <w:qFormat/>
    <w:rPr>
      <w:rFonts w:cs="Wingdings"/>
      <w:sz w:val="20"/>
    </w:rPr>
  </w:style>
  <w:style w:type="character" w:styleId="ListLabel39">
    <w:name w:val="ListLabel 39"/>
    <w:qFormat/>
    <w:rPr>
      <w:rFonts w:cs="Wingdings"/>
      <w:sz w:val="20"/>
    </w:rPr>
  </w:style>
  <w:style w:type="character" w:styleId="ListLabel40">
    <w:name w:val="ListLabel 40"/>
    <w:qFormat/>
    <w:rPr>
      <w:rFonts w:cs="Wingdings"/>
      <w:sz w:val="20"/>
    </w:rPr>
  </w:style>
  <w:style w:type="character" w:styleId="ListLabel41">
    <w:name w:val="ListLabel 41"/>
    <w:qFormat/>
    <w:rPr>
      <w:rFonts w:cs="Wingdings"/>
      <w:sz w:val="20"/>
    </w:rPr>
  </w:style>
  <w:style w:type="character" w:styleId="ListLabel42">
    <w:name w:val="ListLabel 42"/>
    <w:qFormat/>
    <w:rPr>
      <w:rFonts w:cs="Wingdings"/>
      <w:sz w:val="20"/>
    </w:rPr>
  </w:style>
  <w:style w:type="character" w:styleId="ListLabel43">
    <w:name w:val="ListLabel 43"/>
    <w:qFormat/>
    <w:rPr>
      <w:rFonts w:cs="Wingdings"/>
      <w:sz w:val="20"/>
    </w:rPr>
  </w:style>
  <w:style w:type="character" w:styleId="ListLabel44">
    <w:name w:val="ListLabel 44"/>
    <w:qFormat/>
    <w:rPr>
      <w:rFonts w:ascii="Arial" w:hAnsi="Arial" w:cs="Arial"/>
    </w:rPr>
  </w:style>
  <w:style w:type="character" w:styleId="ListLabel45">
    <w:name w:val="ListLabel 45"/>
    <w:qFormat/>
    <w:rPr/>
  </w:style>
  <w:style w:type="character" w:styleId="ListLabel46">
    <w:name w:val="ListLabel 46"/>
    <w:qFormat/>
    <w:rPr>
      <w:rFonts w:ascii="Source Sans Pro" w:hAnsi="Source Sans Pro" w:eastAsia="Calibri" w:cs="Arial"/>
      <w:b/>
      <w:bCs/>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itular">
    <w:name w:val="Title"/>
    <w:basedOn w:val="Normal"/>
    <w:next w:val="Cuerpode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CabeceraCentrodirectivo" w:customStyle="1">
    <w:name w:val="Cabecera - Centro directivo"/>
    <w:autoRedefine/>
    <w:qFormat/>
    <w:rsid w:val="00491cae"/>
    <w:pPr>
      <w:widowControl/>
      <w:overflowPunct w:val="false"/>
      <w:bidi w:val="0"/>
      <w:spacing w:before="40" w:after="0"/>
      <w:jc w:val="left"/>
    </w:pPr>
    <w:rPr>
      <w:rFonts w:ascii="Source Sans Pro" w:hAnsi="Source Sans Pro" w:eastAsia="Noto Sans HK" w:cs="Times New Roman"/>
      <w:color w:val="auto"/>
      <w:kern w:val="0"/>
      <w:sz w:val="18"/>
      <w:szCs w:val="16"/>
      <w:lang w:val="es-ES" w:eastAsia="en-US" w:bidi="ar-SA"/>
    </w:rPr>
  </w:style>
  <w:style w:type="paragraph" w:styleId="CabeceraConsejera" w:customStyle="1">
    <w:name w:val="Cabecera - Consejería"/>
    <w:next w:val="CabeceraCentrodirectivo"/>
    <w:autoRedefine/>
    <w:qFormat/>
    <w:rsid w:val="00491cae"/>
    <w:pPr>
      <w:widowControl/>
      <w:overflowPunct w:val="false"/>
      <w:bidi w:val="0"/>
      <w:jc w:val="left"/>
    </w:pPr>
    <w:rPr>
      <w:rFonts w:ascii="Source Sans Pro Semibold" w:hAnsi="Source Sans Pro Semibold" w:eastAsia="Noto Sans HK Medium" w:cs="Times New Roman"/>
      <w:color w:val="auto"/>
      <w:kern w:val="0"/>
      <w:sz w:val="18"/>
      <w:szCs w:val="17"/>
      <w:lang w:val="es-ES" w:eastAsia="en-US" w:bidi="ar-SA"/>
    </w:rPr>
  </w:style>
  <w:style w:type="paragraph" w:styleId="CabeceraNombreConsejeraCentrado" w:customStyle="1">
    <w:name w:val="Cabecera - Nombre Consejería Centrado"/>
    <w:basedOn w:val="Normal"/>
    <w:autoRedefine/>
    <w:qFormat/>
    <w:rsid w:val="00e10e7f"/>
    <w:pPr>
      <w:spacing w:before="0" w:after="280"/>
      <w:contextualSpacing/>
      <w:jc w:val="center"/>
    </w:pPr>
    <w:rPr>
      <w:rFonts w:ascii="Source Sans Pro Semibold" w:hAnsi="Source Sans Pro Semibold" w:eastAsia="Noto Sans HK Medium"/>
      <w:sz w:val="18"/>
      <w:szCs w:val="14"/>
    </w:rPr>
  </w:style>
  <w:style w:type="paragraph" w:styleId="FAXDatos" w:customStyle="1">
    <w:name w:val="FAX - Datos"/>
    <w:basedOn w:val="Normal"/>
    <w:autoRedefine/>
    <w:qFormat/>
    <w:rsid w:val="00e10e7f"/>
    <w:pPr>
      <w:spacing w:before="0" w:after="120"/>
    </w:pPr>
    <w:rPr>
      <w:rFonts w:ascii="Source Sans Pro Semibold" w:hAnsi="Source Sans Pro Semibold" w:eastAsia="Noto Sans HK Medium"/>
      <w:color w:val="000000"/>
      <w:sz w:val="22"/>
    </w:rPr>
  </w:style>
  <w:style w:type="paragraph" w:styleId="FAXMensaje" w:customStyle="1">
    <w:name w:val="FAX - Mensaje"/>
    <w:basedOn w:val="Normal"/>
    <w:autoRedefine/>
    <w:qFormat/>
    <w:rsid w:val="00e10e7f"/>
    <w:pPr>
      <w:spacing w:before="120" w:after="400"/>
      <w:jc w:val="left"/>
    </w:pPr>
    <w:rPr>
      <w:rFonts w:ascii="Source Sans Pro Semibold" w:hAnsi="Source Sans Pro Semibold"/>
      <w:sz w:val="22"/>
    </w:rPr>
  </w:style>
  <w:style w:type="paragraph" w:styleId="FormularioTtulos" w:customStyle="1">
    <w:name w:val="Formulario - Títulos"/>
    <w:autoRedefine/>
    <w:qFormat/>
    <w:rsid w:val="00e10e7f"/>
    <w:pPr>
      <w:widowControl/>
      <w:overflowPunct w:val="false"/>
      <w:bidi w:val="0"/>
      <w:jc w:val="left"/>
    </w:pPr>
    <w:rPr>
      <w:rFonts w:ascii="Source Sans Pro Bold" w:hAnsi="Source Sans Pro Bold" w:eastAsia="Noto Sans HK" w:cs="Times New Roman"/>
      <w:bCs/>
      <w:color w:val="367D3C"/>
      <w:kern w:val="0"/>
      <w:sz w:val="21"/>
      <w:szCs w:val="19"/>
      <w:lang w:val="es-ES" w:eastAsia="en-US" w:bidi="ar-SA"/>
    </w:rPr>
  </w:style>
  <w:style w:type="paragraph" w:styleId="FormularioDatos" w:customStyle="1">
    <w:name w:val="Formulario - Datos"/>
    <w:basedOn w:val="FormularioTtulos"/>
    <w:autoRedefine/>
    <w:qFormat/>
    <w:rsid w:val="00e10e7f"/>
    <w:pPr>
      <w:spacing w:before="100" w:after="200"/>
    </w:pPr>
    <w:rPr>
      <w:rFonts w:ascii="Source Sans Pro" w:hAnsi="Source Sans Pro"/>
      <w:bCs w:val="false"/>
      <w:color w:val="000000"/>
    </w:rPr>
  </w:style>
  <w:style w:type="paragraph" w:styleId="FormularioDestinatario" w:customStyle="1">
    <w:name w:val="Formulario - Destinatario"/>
    <w:autoRedefine/>
    <w:qFormat/>
    <w:rsid w:val="00e10e7f"/>
    <w:pPr>
      <w:widowControl/>
      <w:overflowPunct w:val="false"/>
      <w:bidi w:val="0"/>
      <w:jc w:val="left"/>
    </w:pPr>
    <w:rPr>
      <w:rFonts w:ascii="Source Sans Pro" w:hAnsi="Source Sans Pro" w:eastAsia="Noto Sans HK" w:cs="Times New Roman"/>
      <w:color w:val="007942"/>
      <w:kern w:val="0"/>
      <w:sz w:val="21"/>
      <w:szCs w:val="19"/>
      <w:lang w:val="es-ES" w:eastAsia="en-US" w:bidi="ar-SA"/>
    </w:rPr>
  </w:style>
  <w:style w:type="paragraph" w:styleId="H6Anotaciones" w:customStyle="1">
    <w:name w:val="H6 - Anotaciones"/>
    <w:autoRedefine/>
    <w:qFormat/>
    <w:rsid w:val="00e10e7f"/>
    <w:pPr>
      <w:widowControl/>
      <w:overflowPunct w:val="false"/>
      <w:bidi w:val="0"/>
      <w:jc w:val="left"/>
    </w:pPr>
    <w:rPr>
      <w:rFonts w:ascii="Source Sans Pro" w:hAnsi="Source Sans Pro" w:eastAsia="Noto Sans HK" w:cs="Times New Roman"/>
      <w:color w:val="21211E"/>
      <w:kern w:val="0"/>
      <w:sz w:val="17"/>
      <w:szCs w:val="14"/>
      <w:lang w:val="es-ES" w:eastAsia="en-US" w:bidi="ar-SA"/>
    </w:rPr>
  </w:style>
  <w:style w:type="paragraph" w:styleId="InvitacinCargocompleto" w:customStyle="1">
    <w:name w:val="Invitación - Cargo completo"/>
    <w:basedOn w:val="Normal"/>
    <w:autoRedefine/>
    <w:qFormat/>
    <w:rsid w:val="00e10e7f"/>
    <w:pPr>
      <w:spacing w:lineRule="auto" w:line="163" w:before="120" w:after="0"/>
      <w:jc w:val="left"/>
    </w:pPr>
    <w:rPr>
      <w:color w:val="auto"/>
      <w:sz w:val="22"/>
      <w:szCs w:val="20"/>
    </w:rPr>
  </w:style>
  <w:style w:type="paragraph" w:styleId="InvitacinCierre" w:customStyle="1">
    <w:name w:val="Invitación - Cierre"/>
    <w:basedOn w:val="Normal"/>
    <w:autoRedefine/>
    <w:qFormat/>
    <w:rsid w:val="00e10e7f"/>
    <w:pPr>
      <w:spacing w:lineRule="auto" w:line="163"/>
    </w:pPr>
    <w:rPr>
      <w:rFonts w:ascii="Source Sans Pro Semibold" w:hAnsi="Source Sans Pro Semibold" w:eastAsia="Noto Sans HK Medium"/>
      <w:color w:val="007942"/>
      <w:sz w:val="22"/>
      <w:szCs w:val="20"/>
    </w:rPr>
  </w:style>
  <w:style w:type="paragraph" w:styleId="InvitacinNombreyapellidos" w:customStyle="1">
    <w:name w:val="Invitación - Nombre y apellidos"/>
    <w:basedOn w:val="Normal"/>
    <w:autoRedefine/>
    <w:qFormat/>
    <w:rsid w:val="00e10e7f"/>
    <w:pPr>
      <w:spacing w:lineRule="auto" w:line="163" w:before="0" w:after="0"/>
      <w:jc w:val="left"/>
    </w:pPr>
    <w:rPr>
      <w:rFonts w:ascii="Source Sans Pro Bold" w:hAnsi="Source Sans Pro Bold"/>
      <w:bCs/>
      <w:color w:val="auto"/>
      <w:sz w:val="26"/>
      <w:szCs w:val="24"/>
    </w:rPr>
  </w:style>
  <w:style w:type="paragraph" w:styleId="InvitacinTexto" w:customStyle="1">
    <w:name w:val="Invitación - Texto"/>
    <w:basedOn w:val="Normal"/>
    <w:autoRedefine/>
    <w:qFormat/>
    <w:rsid w:val="00e10e7f"/>
    <w:pPr>
      <w:spacing w:lineRule="auto" w:line="163" w:before="0" w:after="0"/>
      <w:jc w:val="left"/>
    </w:pPr>
    <w:rPr>
      <w:color w:val="auto"/>
      <w:sz w:val="22"/>
      <w:szCs w:val="20"/>
    </w:rPr>
  </w:style>
  <w:style w:type="paragraph" w:styleId="InvitacinTtulo" w:customStyle="1">
    <w:name w:val="Invitación - Título"/>
    <w:basedOn w:val="Normal"/>
    <w:autoRedefine/>
    <w:qFormat/>
    <w:rsid w:val="00e10e7f"/>
    <w:pPr>
      <w:spacing w:lineRule="auto" w:line="163" w:before="0" w:after="160"/>
      <w:jc w:val="left"/>
    </w:pPr>
    <w:rPr>
      <w:color w:val="auto"/>
      <w:sz w:val="48"/>
      <w:szCs w:val="44"/>
    </w:rPr>
  </w:style>
  <w:style w:type="paragraph" w:styleId="ListParagraph">
    <w:name w:val="List Paragraph"/>
    <w:basedOn w:val="Normal"/>
    <w:uiPriority w:val="34"/>
    <w:qFormat/>
    <w:rsid w:val="00e10e7f"/>
    <w:pPr>
      <w:spacing w:before="0" w:after="400"/>
      <w:ind w:left="720" w:hanging="0"/>
      <w:contextualSpacing/>
    </w:pPr>
    <w:rPr/>
  </w:style>
  <w:style w:type="paragraph" w:styleId="Piedepgina">
    <w:name w:val="Footer"/>
    <w:basedOn w:val="Normal"/>
    <w:link w:val="PiedepginaCar"/>
    <w:uiPriority w:val="99"/>
    <w:unhideWhenUsed/>
    <w:rsid w:val="00e10e7f"/>
    <w:pPr>
      <w:tabs>
        <w:tab w:val="clear" w:pos="709"/>
        <w:tab w:val="center" w:pos="4252" w:leader="none"/>
        <w:tab w:val="right" w:pos="8504" w:leader="none"/>
      </w:tabs>
      <w:spacing w:before="0" w:after="0"/>
    </w:pPr>
    <w:rPr/>
  </w:style>
  <w:style w:type="paragraph" w:styleId="PiedepginaDatos" w:customStyle="1">
    <w:name w:val="Pie de página - Datos"/>
    <w:autoRedefine/>
    <w:qFormat/>
    <w:rsid w:val="00e10e7f"/>
    <w:pPr>
      <w:widowControl/>
      <w:overflowPunct w:val="false"/>
      <w:bidi w:val="0"/>
      <w:spacing w:before="80" w:after="80"/>
      <w:jc w:val="left"/>
    </w:pPr>
    <w:rPr>
      <w:rFonts w:ascii="Source Sans Pro" w:hAnsi="Source Sans Pro" w:eastAsia="Noto Sans HK" w:cs="" w:cstheme="minorBidi"/>
      <w:color w:val="auto"/>
      <w:kern w:val="0"/>
      <w:sz w:val="16"/>
      <w:szCs w:val="14"/>
      <w:lang w:val="es-ES" w:eastAsia="en-US" w:bidi="ar-SA"/>
    </w:rPr>
  </w:style>
  <w:style w:type="paragraph" w:styleId="NoSpacing">
    <w:name w:val="No Spacing"/>
    <w:uiPriority w:val="1"/>
    <w:qFormat/>
    <w:rsid w:val="00e10e7f"/>
    <w:pPr>
      <w:widowControl/>
      <w:overflowPunct w:val="false"/>
      <w:bidi w:val="0"/>
      <w:jc w:val="both"/>
    </w:pPr>
    <w:rPr>
      <w:rFonts w:ascii="Source Sans Pro Light" w:hAnsi="Source Sans Pro Light" w:eastAsia="Noto Sans HK" w:cs="Times New Roman"/>
      <w:color w:val="21211E"/>
      <w:kern w:val="0"/>
      <w:sz w:val="21"/>
      <w:szCs w:val="18"/>
      <w:lang w:val="es-ES" w:eastAsia="en-US" w:bidi="ar-SA"/>
    </w:rPr>
  </w:style>
  <w:style w:type="paragraph" w:styleId="Subttulo">
    <w:name w:val="Subtitle"/>
    <w:basedOn w:val="Normal"/>
    <w:next w:val="Normal"/>
    <w:link w:val="SubttuloCar"/>
    <w:uiPriority w:val="11"/>
    <w:qFormat/>
    <w:rsid w:val="00e10e7f"/>
    <w:pPr>
      <w:spacing w:before="0" w:after="160"/>
    </w:pPr>
    <w:rPr>
      <w:rFonts w:ascii="Calibri" w:hAnsi="Calibri" w:eastAsia="" w:cs="" w:asciiTheme="minorHAnsi" w:cstheme="minorBidi" w:eastAsiaTheme="minorEastAsia" w:hAnsiTheme="minorHAnsi"/>
      <w:color w:val="5A5A5A" w:themeColor="text1" w:themeTint="a5"/>
      <w:spacing w:val="15"/>
      <w:szCs w:val="22"/>
    </w:rPr>
  </w:style>
  <w:style w:type="paragraph" w:styleId="TablaCheckList" w:customStyle="1">
    <w:name w:val="Tabla - Check List"/>
    <w:autoRedefine/>
    <w:qFormat/>
    <w:rsid w:val="00e10e7f"/>
    <w:pPr>
      <w:widowControl/>
      <w:overflowPunct w:val="false"/>
      <w:bidi w:val="0"/>
      <w:spacing w:before="120" w:after="120"/>
      <w:contextualSpacing/>
      <w:jc w:val="left"/>
    </w:pPr>
    <w:rPr>
      <w:rFonts w:ascii="Source Sans Pro" w:hAnsi="Source Sans Pro" w:eastAsia="Noto Sans HK" w:cs="Times New Roman"/>
      <w:color w:val="367D3C"/>
      <w:kern w:val="0"/>
      <w:sz w:val="18"/>
      <w:szCs w:val="19"/>
      <w:lang w:val="es-ES" w:eastAsia="en-US" w:bidi="ar-SA"/>
    </w:rPr>
  </w:style>
  <w:style w:type="paragraph" w:styleId="TablaContenidodesarrollo" w:customStyle="1">
    <w:name w:val="Tabla - Contenido desarrollo"/>
    <w:autoRedefine/>
    <w:qFormat/>
    <w:rsid w:val="00e10e7f"/>
    <w:pPr>
      <w:widowControl/>
      <w:tabs>
        <w:tab w:val="clear" w:pos="709"/>
        <w:tab w:val="left" w:pos="4842" w:leader="none"/>
      </w:tabs>
      <w:overflowPunct w:val="false"/>
      <w:bidi w:val="0"/>
      <w:spacing w:before="120" w:after="120"/>
      <w:ind w:left="448" w:hanging="0"/>
      <w:contextualSpacing/>
      <w:jc w:val="left"/>
    </w:pPr>
    <w:rPr>
      <w:rFonts w:ascii="Source Sans Pro" w:hAnsi="Source Sans Pro" w:eastAsia="Noto Sans HK" w:cs="Times New Roman"/>
      <w:color w:val="367D3C"/>
      <w:kern w:val="0"/>
      <w:sz w:val="18"/>
      <w:szCs w:val="19"/>
      <w:lang w:val="es-ES" w:eastAsia="en-US" w:bidi="ar-SA"/>
    </w:rPr>
  </w:style>
  <w:style w:type="paragraph" w:styleId="TablaTtulo" w:customStyle="1">
    <w:name w:val="Tabla - Título"/>
    <w:autoRedefine/>
    <w:qFormat/>
    <w:rsid w:val="00e10e7f"/>
    <w:pPr>
      <w:widowControl/>
      <w:overflowPunct w:val="false"/>
      <w:bidi w:val="0"/>
      <w:spacing w:before="0" w:after="0"/>
      <w:contextualSpacing/>
      <w:jc w:val="left"/>
    </w:pPr>
    <w:rPr>
      <w:rFonts w:ascii="Source Sans Pro Semibold" w:hAnsi="Source Sans Pro Semibold" w:eastAsia="Noto Sans HK Medium" w:cs="Times New Roman"/>
      <w:color w:val="FFFFFF"/>
      <w:kern w:val="0"/>
      <w:sz w:val="22"/>
      <w:szCs w:val="19"/>
      <w:lang w:val="es-ES" w:eastAsia="en-US" w:bidi="ar-SA"/>
    </w:rPr>
  </w:style>
  <w:style w:type="paragraph" w:styleId="TablaTtulodecampo" w:customStyle="1">
    <w:name w:val="Tabla - Título de campo"/>
    <w:autoRedefine/>
    <w:qFormat/>
    <w:rsid w:val="00e10e7f"/>
    <w:pPr>
      <w:widowControl/>
      <w:overflowPunct w:val="false"/>
      <w:bidi w:val="0"/>
      <w:spacing w:before="120" w:after="0"/>
      <w:jc w:val="left"/>
    </w:pPr>
    <w:rPr>
      <w:rFonts w:ascii="Source Sans Pro" w:hAnsi="Source Sans Pro" w:eastAsia="Noto Sans HK" w:cs="Times New Roman"/>
      <w:color w:val="367D3C"/>
      <w:kern w:val="0"/>
      <w:sz w:val="18"/>
      <w:szCs w:val="19"/>
      <w:lang w:val="es-ES" w:eastAsia="en-US" w:bidi="ar-SA"/>
    </w:rPr>
  </w:style>
  <w:style w:type="paragraph" w:styleId="CabeceraDelegacindelgobierno" w:customStyle="1">
    <w:name w:val="Cabecera - Delegación del gobierno"/>
    <w:basedOn w:val="CabeceraConsejera"/>
    <w:autoRedefine/>
    <w:qFormat/>
    <w:rsid w:val="00e10e7f"/>
    <w:pPr/>
    <w:rPr/>
  </w:style>
  <w:style w:type="paragraph" w:styleId="Cabecera">
    <w:name w:val="Header"/>
    <w:basedOn w:val="Normal"/>
    <w:link w:val="EncabezadoCar"/>
    <w:uiPriority w:val="99"/>
    <w:unhideWhenUsed/>
    <w:rsid w:val="00e10e7f"/>
    <w:pPr>
      <w:tabs>
        <w:tab w:val="clear" w:pos="709"/>
        <w:tab w:val="center" w:pos="4252" w:leader="none"/>
        <w:tab w:val="right" w:pos="8504" w:leader="none"/>
      </w:tabs>
      <w:spacing w:before="0" w:after="0"/>
    </w:pPr>
    <w:rPr/>
  </w:style>
  <w:style w:type="paragraph" w:styleId="FormularioComuDatos" w:customStyle="1">
    <w:name w:val="Formulario - Comu. Datos"/>
    <w:basedOn w:val="Cabecera"/>
    <w:autoRedefine/>
    <w:qFormat/>
    <w:rsid w:val="00e10e7f"/>
    <w:pPr>
      <w:spacing w:before="0" w:after="0"/>
      <w:contextualSpacing/>
      <w:jc w:val="left"/>
    </w:pPr>
    <w:rPr>
      <w:rFonts w:eastAsia="Noto Sans HK Medium"/>
      <w:color w:val="000000"/>
    </w:rPr>
  </w:style>
  <w:style w:type="paragraph" w:styleId="PiedepginaCentrado" w:customStyle="1">
    <w:name w:val="Pie de página - Centrado"/>
    <w:basedOn w:val="PiedepginaDatos"/>
    <w:autoRedefine/>
    <w:qFormat/>
    <w:rsid w:val="00e10e7f"/>
    <w:pPr>
      <w:jc w:val="center"/>
    </w:pPr>
    <w:rPr/>
  </w:style>
  <w:style w:type="paragraph" w:styleId="BalloonText">
    <w:name w:val="Balloon Text"/>
    <w:basedOn w:val="Normal"/>
    <w:link w:val="TextodegloboCar"/>
    <w:uiPriority w:val="99"/>
    <w:semiHidden/>
    <w:unhideWhenUsed/>
    <w:qFormat/>
    <w:rsid w:val="00bd56cc"/>
    <w:pPr>
      <w:spacing w:before="0" w:after="0"/>
    </w:pPr>
    <w:rPr>
      <w:rFonts w:ascii="Lucida Grande" w:hAnsi="Lucida Grande" w:cs="Lucida Grande"/>
      <w:sz w:val="18"/>
    </w:rPr>
  </w:style>
  <w:style w:type="paragraph" w:styleId="Contenidodelmarco" w:customStyle="1">
    <w:name w:val="Contenido del marco"/>
    <w:basedOn w:val="Normal"/>
    <w:qFormat/>
    <w:pPr/>
    <w:rPr/>
  </w:style>
  <w:style w:type="paragraph" w:styleId="Prrafodelista">
    <w:name w:val="Párrafo de lista"/>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LONormal">
    <w:name w:val="LO-Normal"/>
    <w:qFormat/>
    <w:pPr>
      <w:widowControl/>
      <w:suppressAutoHyphens w:val="true"/>
      <w:overflowPunct w:val="false"/>
      <w:bidi w:val="0"/>
      <w:jc w:val="left"/>
    </w:pPr>
    <w:rPr>
      <w:rFonts w:ascii="Liberation Serif" w:hAnsi="Liberation Serif" w:eastAsia="NSimSun" w:cs="Mangal"/>
      <w:color w:val="auto"/>
      <w:kern w:val="2"/>
      <w:sz w:val="24"/>
      <w:szCs w:val="24"/>
      <w:lang w:val="es-ES" w:eastAsia="zh-CN" w:bidi="hi-IN"/>
    </w:rPr>
  </w:style>
  <w:style w:type="paragraph" w:styleId="Western">
    <w:name w:val="western"/>
    <w:basedOn w:val="Normal"/>
    <w:qFormat/>
    <w:pPr>
      <w:spacing w:lineRule="auto" w:line="360" w:before="100" w:after="0"/>
      <w:jc w:val="both"/>
    </w:pPr>
    <w:rPr>
      <w:rFonts w:ascii="Arial" w:hAnsi="Arial" w:cs="Arial"/>
      <w:color w:val="000000"/>
      <w:sz w:val="32"/>
      <w:szCs w:val="32"/>
      <w:lang w:val="es-ES"/>
    </w:rPr>
  </w:style>
  <w:style w:type="paragraph" w:styleId="Notaalpie">
    <w:name w:val="Footnote Text"/>
    <w:basedOn w:val="Normal"/>
    <w:pPr>
      <w:suppressLineNumbers/>
      <w:ind w:left="339" w:right="0" w:hanging="339"/>
    </w:pPr>
    <w:rPr>
      <w:sz w:val="20"/>
      <w:szCs w:val="20"/>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Remitente">
    <w:name w:val="Envelope Return"/>
    <w:basedOn w:val="Normal"/>
    <w:pPr>
      <w:keepLines/>
      <w:widowControl w:val="false"/>
      <w:suppressAutoHyphens w:val="true"/>
      <w:spacing w:lineRule="atLeast" w:line="200" w:before="0" w:after="0"/>
      <w:ind w:left="0" w:right="-120" w:hanging="0"/>
    </w:pPr>
    <w:rPr>
      <w:sz w:val="16"/>
      <w:szCs w:val="16"/>
    </w:rPr>
  </w:style>
  <w:style w:type="numbering" w:styleId="NoList" w:default="1">
    <w:name w:val="No List"/>
    <w:uiPriority w:val="99"/>
    <w:semiHidden/>
    <w:unhideWhenUsed/>
    <w:qFormat/>
  </w:style>
  <w:style w:type="numbering" w:styleId="LFO4" w:customStyle="1">
    <w:name w:val="LFO4"/>
    <w:qFormat/>
    <w:rsid w:val="00e10e7f"/>
  </w:style>
  <w:style w:type="numbering" w:styleId="LFO5" w:customStyle="1">
    <w:name w:val="LFO5"/>
    <w:qFormat/>
    <w:rsid w:val="00e10e7f"/>
  </w:style>
  <w:style w:type="numbering" w:styleId="WW8Num4">
    <w:name w:val="WW8Num4"/>
    <w:qFormat/>
  </w:style>
  <w:style w:type="numbering" w:styleId="WW8Num3">
    <w:name w:val="WW8Num3"/>
    <w:qFormat/>
  </w:style>
  <w:style w:type="numbering" w:styleId="WW8Num2">
    <w:name w:val="WW8Num2"/>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e10e7f"/>
    <w:rPr>
      <w:lang w:eastAsia="es-ES_tradnl"/>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s024.juntadeandalucia.es/pluton/adminelec/convenio/prestadores.jsp" TargetMode="External"/><Relationship Id="rId3" Type="http://schemas.openxmlformats.org/officeDocument/2006/relationships/image" Target="media/image1.wmf"/><Relationship Id="rId4" Type="http://schemas.openxmlformats.org/officeDocument/2006/relationships/hyperlink" Target="http://www.consorciofernandodelosrios.es/"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7925-5627-47BC-A05C-49F25634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Application>LibreOffice/6.2.8.2$Windows_X86_64 LibreOffice_project/f82ddfca21ebc1e222a662a32b25c0c9d20169ee</Application>
  <Pages>25</Pages>
  <Words>7762</Words>
  <Characters>43126</Characters>
  <CharactersWithSpaces>50772</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2021-03-11T18:31:00Z</dcterms:created>
  <dc:creator>Pablo M Romero Romero</dc:creator>
  <dc:description/>
  <dc:language>es-ES</dc:language>
  <cp:lastModifiedBy/>
  <cp:lastPrinted>2021-03-26T09:19:00Z</cp:lastPrinted>
  <dcterms:modified xsi:type="dcterms:W3CDTF">2021-10-13T09:47:12Z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