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tentsHeading"/>
        <w:spacing w:lineRule="atLeast" w:line="23" w:before="0" w:after="120"/>
        <w:ind w:left="0" w:hanging="0"/>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rFonts w:ascii="Calibri" w:hAnsi="Calibri" w:eastAsia="Calibri" w:cs="Calibri"/>
          <w:color w:val="auto"/>
          <w:kern w:val="2"/>
          <w:sz w:val="22"/>
          <w:szCs w:val="22"/>
          <w:lang w:eastAsia="en-US"/>
        </w:rPr>
      </w:pPr>
      <w:r>
        <w:rPr>
          <w:rFonts w:eastAsia="Calibri" w:cs="Calibri" w:ascii="Calibri" w:hAnsi="Calibri"/>
          <w:color w:val="auto"/>
          <w:kern w:val="2"/>
          <w:sz w:val="22"/>
          <w:szCs w:val="22"/>
          <w:lang w:eastAsia="en-US"/>
        </w:rPr>
      </w:r>
    </w:p>
    <w:p>
      <w:pPr>
        <w:pStyle w:val="ContentsHeading"/>
        <w:spacing w:lineRule="atLeast" w:line="23" w:before="0" w:after="120"/>
        <w:ind w:left="0" w:hanging="0"/>
        <w:jc w:val="center"/>
        <w:outlineLvl w:val="9"/>
        <w:rPr/>
      </w:pPr>
      <w:r>
        <w:rPr>
          <w:rFonts w:eastAsia="Calibri" w:cs="Calibri" w:ascii="Calibri" w:hAnsi="Calibri"/>
          <w:b/>
          <w:bCs/>
          <w:color w:val="auto"/>
          <w:kern w:val="2"/>
          <w:sz w:val="22"/>
          <w:szCs w:val="22"/>
          <w:lang w:eastAsia="en-US"/>
        </w:rPr>
        <w:t>Anteproyecto de Ley de Universidades para Andalucía</w:t>
      </w:r>
    </w:p>
    <w:p>
      <w:pPr>
        <w:pStyle w:val="Standard"/>
        <w:jc w:val="center"/>
        <w:rPr/>
      </w:pPr>
      <w:r>
        <w:rPr/>
        <w:t xml:space="preserve">Borrador V.1 de 8 de octubre de 2024 </w:t>
      </w:r>
    </w:p>
    <w:p>
      <w:pPr>
        <w:pStyle w:val="Standard"/>
        <w:jc w:val="center"/>
        <w:rPr/>
      </w:pPr>
      <w:r>
        <w:rPr/>
      </w:r>
      <w:r>
        <w:br w:type="page"/>
      </w:r>
    </w:p>
    <w:p>
      <w:pPr>
        <w:pStyle w:val="Normal"/>
        <w:widowControl/>
        <w:numPr>
          <w:ilvl w:val="0"/>
          <w:numId w:val="0"/>
        </w:numPr>
        <w:shd w:val="clear" w:color="auto" w:fill="FFFFFF"/>
        <w:spacing w:lineRule="atLeast" w:line="23" w:before="0" w:after="120"/>
        <w:jc w:val="both"/>
        <w:outlineLvl w:val="3"/>
        <w:rPr>
          <w:lang w:val="pt-PT"/>
        </w:rPr>
      </w:pPr>
      <w:r>
        <w:rPr>
          <w:rFonts w:eastAsia="Calibri" w:cs="Calibri" w:ascii="Source Sans Pro" w:hAnsi="Source Sans Pro"/>
          <w:kern w:val="2"/>
          <w:sz w:val="21"/>
          <w:szCs w:val="21"/>
          <w:lang w:val="pt-PT"/>
        </w:rPr>
        <w:t>Í N D I C E</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lang w:val="pt-PT"/>
        </w:rPr>
        <w:t xml:space="preserve">TÍTULO PRELIMINAR. </w:t>
      </w:r>
      <w:r>
        <w:rPr>
          <w:rFonts w:eastAsia="Calibri" w:cs="Calibri" w:ascii="Source Sans Pro" w:hAnsi="Source Sans Pro"/>
          <w:kern w:val="2"/>
          <w:sz w:val="21"/>
          <w:szCs w:val="21"/>
        </w:rPr>
        <w:t>Disposiciones generales.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 Objeto.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 Sistema universitario andaluz.</w:t>
      </w:r>
    </w:p>
    <w:p>
      <w:pPr>
        <w:pStyle w:val="Normal"/>
        <w:widowControl/>
        <w:numPr>
          <w:ilvl w:val="0"/>
          <w:numId w:val="0"/>
        </w:numPr>
        <w:shd w:val="clear" w:color="auto" w:fill="FFFFFF"/>
        <w:spacing w:lineRule="atLeast" w:line="23" w:before="0" w:after="120"/>
        <w:jc w:val="both"/>
        <w:outlineLvl w:val="3"/>
        <w:rPr>
          <w:rFonts w:ascii="Source Sans Pro" w:hAnsi="Source Sans Pro" w:eastAsia="Calibri" w:cs="Calibri"/>
          <w:kern w:val="2"/>
          <w:sz w:val="21"/>
          <w:szCs w:val="21"/>
        </w:rPr>
      </w:pPr>
      <w:r>
        <w:rPr>
          <w:rFonts w:eastAsia="Calibri" w:cs="Calibri" w:ascii="Source Sans Pro" w:hAnsi="Source Sans Pro"/>
          <w:kern w:val="2"/>
          <w:sz w:val="21"/>
          <w:szCs w:val="21"/>
        </w:rPr>
        <w:t>Artículo 3. Principios informadores del sistema universitario andaluz.</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 Régimen jurídico.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I. Elementos esenciales del sistema universitario andaluz.</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 Funciones, reserva de actividad y de denominación.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 Prerrogativas y potestades de las universidades públicas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II. Funciones de las universidades.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 Docencia, investigación y transferencia de conocimiento.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 Docencia.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 Docencia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 Formación docente.</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 Evaluación de la docencia.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 Títulos de las universidades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 Enseñanzas y planes de estudio.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 Nivel de idiomas.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13. Implantación y supresión de títulos universitarios oficiales.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14. Títulos universitarios propios.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15. Microcredenciales.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III. Investigación, transferencia e intercambio de conocimiento e innovación.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16. Investigación.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17. Estructuras de investigación.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18. Personal para proyectos concretos de investigación.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19. Personal investigador en formación.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20. Transferencia e intercambio del conocimiento e innovación.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21. Entidades o empresas basadas en el conocimiento.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22. Ciencia abierta y ciudadana.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III. Comunidad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 Disposiciones generales y valores a promover en la comunidad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23. Composición de la comunidad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24. Fomento de una comunidad en valores.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25. Atención a la discapacidad.</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26. Voluntariado universitario.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27. Cooperación al desarrollo.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28. Emprendimiento universitario.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29. Convivencia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 Estudiantado.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30. Derechos del estudiantado.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31. Paro académico.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32. Deberes del estudiantado.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33. Becas y ayudas al estudio.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III. Personal docente e investigador de las universidades públicas.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34. Categorías de personal docente e investigador.</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35. Gestión de plantillas.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36. Dedicación del profesorado universitario.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37. Colaboración del personal docente e investigador con agentes del conocimiento.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38. Selección y concursos del profesorado funcionario universitario.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39. Régimen retributivo.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40. Formación, movilidad y licencias.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41. Modalidades de contratación.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42. Adscripción del profesorado y personal científico e investigador contratado.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43. Profesorado sustituto.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44. Profesorado emérito.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45. Profesorado distinguido.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46. Selección del profesorado contratado.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47. Régimen retributivo.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IV. Personal técnico, de gestión y de administración y servicios de las universidades públicas.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48. Principio de profesionalidad en la gestión.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49. Categorías.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50. Funciones generales.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51. Carrera profesional.</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52. Formación y movilidad.</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53. Régimen retributivo.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54. Régimen jurídico general.</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55. Creación de escalas y selección.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56. Relación de puestos de trabajo.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IV. Coordinación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 Principios generales.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57. Competencias.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58. Objetivos y fines.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 Instrumentos de coordinación.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Sección 1.ª. Consejo Andaluz de Coordinación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59. Definición y adscripción.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60. Funcionamiento.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61. Composición y funciones del Pleno.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62. Comisión Académica y de Programación.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63. Comisión del Sistema Público Universitario.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Sección 2.ª. Consejo Asesor de Estudiantes de las Universidades Públicas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64. Definición y funciones.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65. Composición y funcionamiento.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Sección 3.ª. Otros instrumentos de coordinación.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66. Programación universitaria docente plurianual de la Junta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67. Observatorio de datos de las universidades públicas andaluzas.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 xml:space="preserve">Artículo 68. </w:t>
      </w:r>
      <w:r>
        <w:rPr>
          <w:rFonts w:eastAsia="Times New Roman" w:cs="Calibri" w:ascii="Source Sans Pro" w:hAnsi="Source Sans Pro"/>
          <w:sz w:val="21"/>
          <w:szCs w:val="21"/>
        </w:rPr>
        <w:t>Modelo de ciberseguridad de las universidades públicas andaluzas con la Junta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69. Distrito único universitario.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III. Internacionalización del sistema universitario andaluz.</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70. Internacionalización del sistema universitario andaluz.</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71. Principios de internacionalización.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72. Universidad Internacional de Andalucía como elemento de coordinación de la internacionalización de las universidades públicas andaluzas.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73. Centros y estructuras de promoción del sistema universitario andaluz en el extranjero.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V. Calidad, inspección y sanción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 La calidad del sistema universitario andaluz.</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74. Objetivos de la calidad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75. Evaluación de la calidad.</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76. Agencia para la Calidad Científica y Universitaria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77. Calidad normativa de las universidades públicas andaluzas.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 Inspección y sanción universitaria.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Sección 1.ª. Inspección universitaria de la Junta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78. Funciones y composición de la inspección universitaria de la Junta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79. Colaboración en el ejercicio de la potestad de inspección.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80. Acta de inspección.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Sección 2.ª. Potestad sancionadora universitaria de la Junta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81. Sujetos responsables administrativamente.</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82. Infracciones administrativas.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83. Infracciones leves.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84. Infracciones graves.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85. Infracciones muy graves.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86. Sanciones administrativas.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87. Graduación de sanciones.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88. Prescripción de infracciones y sanciones.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89. Medidas provisionales.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90. Obligación de resolver.</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91. Órganos competentes para imponer sanciones.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92. Medidas de ejecución forzosa.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VI. Estructura de las universidades públicas.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 Estructuras universitarias.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93. Facultades y escuelas.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94. Departamentos.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95. Escuelas de Doctorado.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96. Campus universitarios.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97. Unidades básicas.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 Entidades creadas o participadas por las universidades.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98. Criterios para su dotación fundacional o aportaciones al capital social.</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VII. Gobernanza de las universidades públicas.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 Claustro Universitario y Consejo de Gobierno.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99. Claustro Universitario.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100. Consejo de Gobierno.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 Órganos unipersonales universitarios.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101. Órganos unipersonales universitarios.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102. Elecciones a Rector o Rectora.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III. Consejo Social de las universidades públicas.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103. Naturaleza.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104. Funciones.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105. Composición.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106. Ceses y vacantes.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107. Reglamento de organización y funcionamiento.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108. Ejecución de acuerdos.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109. Incompatibilidades y retribuciones.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110. Presupuesto y medios.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111. Visibilidad de los Consejo Sociales.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VIII. Régimen económico, financiero y patrimonial.</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 Gestión patrimonial de las universidades públicas.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112. Administración y disposición de bienes.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113. Expropiación.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114. Patrimonio histórico.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CAPÍTULO II. Financiación de las universidades.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115. Principios.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116. Uso de remanentes no afectados.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117. Planificación estratégica y contratos programa.</w:t>
      </w:r>
    </w:p>
    <w:p>
      <w:pPr>
        <w:pStyle w:val="Normal"/>
        <w:widowControl/>
        <w:numPr>
          <w:ilvl w:val="0"/>
          <w:numId w:val="0"/>
        </w:numPr>
        <w:shd w:val="clear" w:color="auto" w:fill="FFFFFF"/>
        <w:spacing w:lineRule="atLeast" w:line="23" w:before="0" w:after="120"/>
        <w:jc w:val="both"/>
        <w:outlineLvl w:val="3"/>
        <w:rPr>
          <w:rFonts w:ascii="Source Sans Pro" w:hAnsi="Source Sans Pro" w:eastAsia="Calibri" w:cs="Calibri"/>
          <w:kern w:val="2"/>
          <w:sz w:val="21"/>
          <w:szCs w:val="21"/>
        </w:rPr>
      </w:pPr>
      <w:r>
        <w:rPr>
          <w:rFonts w:eastAsia="Calibri" w:cs="Calibri" w:ascii="Source Sans Pro" w:hAnsi="Source Sans Pro"/>
          <w:kern w:val="2"/>
          <w:sz w:val="21"/>
          <w:szCs w:val="21"/>
        </w:rPr>
        <w:t>Artículo 118. Presupuesto de las universidades públicas.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119. Endeudamiento.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IX. Rendición de cuentas, transparencia e integridad.</w:t>
      </w:r>
    </w:p>
    <w:p>
      <w:pPr>
        <w:pStyle w:val="Normal"/>
        <w:widowControl/>
        <w:numPr>
          <w:ilvl w:val="0"/>
          <w:numId w:val="0"/>
        </w:numPr>
        <w:shd w:val="clear" w:color="auto" w:fill="FFFFFF"/>
        <w:spacing w:lineRule="atLeast" w:line="23" w:before="0" w:after="120"/>
        <w:jc w:val="both"/>
        <w:outlineLvl w:val="3"/>
        <w:rPr>
          <w:rFonts w:ascii="Source Sans Pro" w:hAnsi="Source Sans Pro" w:eastAsia="Calibri" w:cs="Calibri"/>
          <w:kern w:val="2"/>
          <w:sz w:val="21"/>
          <w:szCs w:val="21"/>
        </w:rPr>
      </w:pPr>
      <w:r>
        <w:rPr>
          <w:rFonts w:eastAsia="Calibri" w:cs="Calibri" w:ascii="Source Sans Pro" w:hAnsi="Source Sans Pro"/>
          <w:kern w:val="2"/>
          <w:sz w:val="21"/>
          <w:szCs w:val="21"/>
        </w:rPr>
        <w:t>Artículo 120. Rendición de cuentas.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121. Contabilidad analítica.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122. Transparencia e integridad.</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123. Consejo de Transparencia e Integridad</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124. Publicidad.</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TÍTULO X. Creación y reconocimiento de universidades y centros.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125. Creación, reconocimiento y reserva de denominación.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126. Requisitos generales.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127. Requisitos específicos para las universidades privadas.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128. Solicitud y documentación adjunta.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129. Autorizaciones y conformidades.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130. Control del cumplimiento de los requisitos y revocación de la autorización.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 xml:space="preserve">TÍTULO XI. </w:t>
      </w:r>
      <w:r>
        <w:rPr>
          <w:rFonts w:eastAsia="Calibri" w:cs="Tahoma" w:ascii="Source Sans Pro" w:hAnsi="Source Sans Pro"/>
          <w:kern w:val="2"/>
          <w:sz w:val="21"/>
          <w:szCs w:val="21"/>
        </w:rPr>
        <w:t>Centros de enseñanza universitaria adscritos a universidades andaluzas y universidades y centros que no formen parte del sistema universitario andaluz y que impartan en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131. Finalidad.</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132. Contenido del convenio de adscripción.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133. Autorización.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134. Regularización de la adscripción.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135. Revocación de la adscripción y desadscripción.</w:t>
      </w:r>
    </w:p>
    <w:p>
      <w:pPr>
        <w:pStyle w:val="Normal"/>
        <w:widowControl/>
        <w:shd w:val="clear" w:color="auto" w:fill="FFFFFF"/>
        <w:spacing w:lineRule="atLeast" w:line="23" w:before="0" w:after="120"/>
        <w:jc w:val="both"/>
        <w:rPr/>
      </w:pPr>
      <w:r>
        <w:rPr>
          <w:rFonts w:eastAsia="Calibri" w:cs="Calibri" w:ascii="Source Sans Pro" w:hAnsi="Source Sans Pro"/>
          <w:kern w:val="2"/>
          <w:sz w:val="21"/>
          <w:szCs w:val="21"/>
        </w:rPr>
        <w:t xml:space="preserve">Artículo 136. </w:t>
      </w:r>
      <w:r>
        <w:rPr>
          <w:rFonts w:eastAsia="Calibri" w:cs="Calibri" w:ascii="Source Sans Pro" w:hAnsi="Source Sans Pro"/>
          <w:kern w:val="2"/>
          <w:sz w:val="21"/>
          <w:szCs w:val="21"/>
          <w:lang w:eastAsia="en-US"/>
        </w:rPr>
        <w:t>Autorización para la impartición de títulos universitarios oficiales en Andalucía por las universidades y centros que no formen parte del sistema universitario andaluz.</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Artículo 137. Creación, funcionamiento y supresión de los centros privados de enseñanza no reglada y nivel similar al universitario.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DISPOSICIONES ADICIONALES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primera. Sistema universitario andaluz.</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segunda. Universidad Internacional de Andalucía.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tercera. Remisiones normativas.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cuarta. Adaptación de Estatutos y normas de organización y funcionamiento.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quinta. Plazas de profesionales sanitarios.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 xml:space="preserve">Disposición adicional sexta. Registro de centros docentes de educación superior </w:t>
      </w:r>
      <w:r>
        <w:rPr>
          <w:rFonts w:eastAsia="Times New Roman" w:cs="Calibri" w:ascii="Source Sans Pro" w:hAnsi="Source Sans Pro"/>
          <w:sz w:val="21"/>
          <w:szCs w:val="21"/>
        </w:rPr>
        <w:t>universitaria</w:t>
      </w:r>
      <w:r>
        <w:rPr>
          <w:rFonts w:eastAsia="Calibri" w:cs="Calibri" w:ascii="Source Sans Pro" w:hAnsi="Source Sans Pro"/>
          <w:kern w:val="2"/>
          <w:sz w:val="21"/>
          <w:szCs w:val="21"/>
        </w:rPr>
        <w:t>.</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séptima. Campus de la Universidad de Granada en Ceuta y Melilla.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octava. Informes preceptivos a emitir por la Consejería competente en materia de Universidades.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novena. Derecho de sufragio activo en elecciones a órganos unipersonales de las universidades públicas andaluzas.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décima. Comisión de seguimiento.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undécima. Formación en empresas u organismos equiparados.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duodécima. Conciertos o convenios entre universidades andaluzas e instituciones sanitarias y docentes no universitarias.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decimotercera. Profesorado asociado sanitario.</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decimocuarta. Actualización de las sanciones pecuniarias.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adicional decimoquinta. Profesorado vinculado de medicina y sanidad animal.</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DISPOSICIONES TRANSITORIAS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transitoria primera. Adaptación de las universidades y centros universitarios a los requisitos previstos en la presente ley para su creación, reconocimiento, modificación o supresión.</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transitoria segunda. Nivel de idiomas requerido para la obtención de títulos universitarios oficiales y para el acceso a ayudante doctor.</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transitoria tercera. Implantación de sistemas de contabilidad analítica o equivalente.</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DEROGATORIA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derogatoria única. Derogación normativa.</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DISPOSICIONES FINALES</w:t>
      </w:r>
    </w:p>
    <w:p>
      <w:pPr>
        <w:pStyle w:val="Normal"/>
        <w:widowControl/>
        <w:numPr>
          <w:ilvl w:val="0"/>
          <w:numId w:val="0"/>
        </w:numPr>
        <w:shd w:val="clear" w:color="auto" w:fill="FFFFFF"/>
        <w:spacing w:lineRule="atLeast" w:line="23" w:before="0" w:after="120"/>
        <w:jc w:val="both"/>
        <w:outlineLvl w:val="3"/>
        <w:rPr/>
      </w:pPr>
      <w:r>
        <w:rPr>
          <w:rFonts w:eastAsia="Calibri" w:cs="Calibri" w:ascii="Source Sans Pro" w:hAnsi="Source Sans Pro"/>
          <w:kern w:val="2"/>
          <w:sz w:val="21"/>
          <w:szCs w:val="21"/>
        </w:rPr>
        <w:t>Disposición final primera. Desarrollo normativo y ejecución.</w:t>
      </w:r>
    </w:p>
    <w:p>
      <w:pPr>
        <w:pStyle w:val="Standard"/>
        <w:numPr>
          <w:ilvl w:val="0"/>
          <w:numId w:val="0"/>
        </w:numPr>
        <w:shd w:val="clear" w:color="auto" w:fill="FFFFFF"/>
        <w:spacing w:lineRule="atLeast" w:line="23" w:before="0" w:after="120"/>
        <w:jc w:val="both"/>
        <w:outlineLvl w:val="3"/>
        <w:rPr/>
      </w:pPr>
      <w:r>
        <w:rPr>
          <w:rFonts w:eastAsia="Aptos" w:cs="Calibri" w:ascii="Source Sans Pro" w:hAnsi="Source Sans Pro"/>
          <w:kern w:val="0"/>
          <w:sz w:val="21"/>
          <w:szCs w:val="21"/>
          <w:lang w:eastAsia="es-ES"/>
        </w:rPr>
        <w:t>Disposición final segunda. Entrada en vigor.</w:t>
      </w:r>
      <w:r>
        <w:br w:type="page"/>
      </w:r>
    </w:p>
    <w:p>
      <w:pPr>
        <w:pStyle w:val="Standard"/>
        <w:numPr>
          <w:ilvl w:val="0"/>
          <w:numId w:val="0"/>
        </w:numPr>
        <w:shd w:val="clear" w:color="auto" w:fill="FFFFFF"/>
        <w:spacing w:lineRule="atLeast" w:line="23" w:before="0" w:after="120"/>
        <w:jc w:val="center"/>
        <w:outlineLvl w:val="3"/>
        <w:rPr/>
      </w:pPr>
      <w:r>
        <w:rPr>
          <w:rFonts w:cs="Calibri" w:ascii="Source Sans Pro" w:hAnsi="Source Sans Pro"/>
          <w:b/>
          <w:bCs/>
          <w:sz w:val="21"/>
          <w:szCs w:val="21"/>
          <w:lang w:eastAsia="es-ES"/>
        </w:rPr>
        <w:t>EXPOSICIÓN DE MOTIVOS</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sz w:val="20"/>
          <w:szCs w:val="20"/>
          <w:lang w:eastAsia="es-ES"/>
        </w:rPr>
        <w:t>I</w:t>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La educación es un derecho que le corresponde a toda la ciudadanía, según lo previsto en el artículo 27.1 de la Constitución Española. Dicho derecho implica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una serie de obligaciones por parte de quienes presten el servicio de educación público en condiciones de calidad.</w:t>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Toda política pública universitaria debe tener como centralidad al alumnado de las Universidades y centros que conforman el sistema universitario andaluz.</w:t>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Los derechos y obligaciones que conlleva el servicio público de educación universitaria  debe ponerse en el necesario contexto de la autonomía universitaria reconocida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en el artículo 27.10 de la Constitución Española, garantizándose, no solo para y por las universidades, tanto públicas como privadas, sino por todas las Administraciones Públicas, todo ello teniendo en cuenta, como ha puesto de manifiesto</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el Tribunal Constitucional en su sentencia n.º 26/1985, FJ 5, que la determinación de la competencia en materia de educación universitaria ha de hacerse en atención a las competencias del Estado, de las Comunidades Autónomas que las hayan asumido y las que deriven de dicha autonomía. El artículo 53 del Estatuto de Autonomía para Andalucía determina las competencias exclusivas, compartidas y ejecutivas de la Comunidad Autónoma en materia de enseñanza universitaria, sin perjuicio de la autonomía universitaria y las competencias estatales sobre la materia.</w:t>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En Andalucía, el Estatuto de Autonomía para Andalucía destaca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la importancia de las universidades en la sociedad como, por ejemplo, para fomentar la capacidad emprendedora, la investigación y la innovación, según el artículo 37.1.13.º, resultando uno de los principios rectores de los poderes públicos para orientar sus políticas públicas.</w:t>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No obstante, el derecho fundamental a la autonomía universitaria es un derecho</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de configuración legal, como lo demuestra la reciente aprobación de la Ley Orgánica 2/2023, de 22 de marzo, del Sistema Universitario, norma básica del Estado donde se produce una intensiva intervención regulatoria en aras, según su exposición de motivos, “de abordar reformas esenciales relacionadas con los desajustes entre el sistema universitario y las necesidades de la sociedad”.</w:t>
      </w:r>
    </w:p>
    <w:p>
      <w:pPr>
        <w:pStyle w:val="Standard"/>
        <w:jc w:val="both"/>
        <w:rPr/>
      </w:pPr>
      <w:r>
        <w:rPr>
          <w:rFonts w:cs="Calibri" w:ascii="Source Sans Pro" w:hAnsi="Source Sans Pro"/>
          <w:sz w:val="21"/>
          <w:szCs w:val="21"/>
          <w:lang w:eastAsia="es-ES"/>
        </w:rPr>
        <w:t>Sin perjuicio de la configuración legal del mencionado derecho fundamental, la jurisprudencia del Tribunal Constitucional en distintas sentencias, entre ellas, la número 74/2019, vincula este derecho fundamental a la garantía de la libertad académica que, a su vez, se compone de las libertades de enseñanzas, estudio e investigación, frente a las injerencias externas. Esta libertad académica tiene una dimensión institucional que garantiza la libertad de cátedra. Ambos, suponen ese espacio de libertad intelectual que es necesario preservar por todos los agentes que intervienen en una sociedad avanzada, democrática y libre, para fortalecerse de los envites de toda clase que pueden producirse. Por ello, la preservación de una de las instituciones de toda sociedad democrática y moderna, como es la universidad, se torna fundamental en su avance sostenible, no solo como uno de sus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propulsores, sino, también, como cohesionador de la sociedad. Un Estado democrático y avanzado, se construye con una sociedad crítica, donde el discurso de la razón se torna fundamental, para lo cual resulta necesaria una educación versada y alejada de cualquier ideología que pudiese atentar contra los valores fundamentales de cualquier sociedad democrática.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virtud de lo anterior, deben articularse los instrumentos necesarios para dotar adecuadamente los medios necesarios para el pleno desarrollo de su función de servicio público de educación universitaria a preservar, como, asimismo, articular de forma adecuada la responsabilidad institucional que impregna el ejercicio de su funciones y competencias, todo ello desde un aseguramiento de la calidad, competitividad, cooperación y la innovación en el ámbito que nos ocupa.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Partiendo de dicho convencimiento, en la Comunidad Autónoma de Andalucía se han adoptado distintas medidas al respecto como la aprobación del Decreto 154/2023, de 27 de junio, de ordenación de las enseñanzas universitarias oficiales en el ámbito de la Comunidad Autónoma de Andalucía, que iba más allá de la mera respuesta a la nueva realidad normativa básica estatal que se había instaurado con la aprobación del Real Decreto 822/2021, de 28 de septiembre, por el que se establece la organización de las enseñanzas universitarias y del procedimiento de aseguramiento de su calidad, sino que fortalecía la calidad de la docencia e investigación y en general del conjunto del sistema universitario, como garantía a proteger, al ser un objetivo básico según lo previsto en los artículos 10.3.2.º y 37.1.1.º del Estatuto de Autonomía para Andalucía, así como la respuesta a una sociedad cambiante, que demandaba la actualización de la oferta de títulos universitarios oficiales que se encontraban petrificados hacía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más de una década. En este contexto, también se aprobó la Orden de 7 de mayo de 2024, por la que se aprueba la programación universitaria de la Junta de Andalucía para el período 2025-2028.</w:t>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Asimismo, como garantía del adecuado desarrollo de la autonomía universitaria, la Junta de Andalucía aprobó el Modelo de Financiación de las Universidades Públicas de la Comunidad Autónoma de Andalucía para el periodo 2023-2027, mediante Acuerdo de 19 de septiembre de 2023, del Consejo de Gobierno de la Junta de Andalucía, respondiendo así a una demanda histórica de las universidades públicas andaluzas, y que supone una medida de ejecución de lo previsto en el artículo 21.7 del Estatuto de Autonomía para Andalucía, para garantizar, en las universidades públicas de Andalucía y en los términos que establezca la ley, el acceso de todos los ciudadanos en las mismas condiciones de igualdad.</w:t>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La aprobación de los Estatutos de la Agencia para la Calidad Científica y Universitaria de Andalucía (ACCUA), mediante Decreto 17/2023, de 24 de febrero, refuerza también la calidad en la evaluación del sistema universitario andaluz que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no se alcanzaría sin la participación del personal docente e investigador en la prestación del servicio público de educación superior. En este sentido y atendiendo a una mejora de sus condiciones profesionales, se aprueba de forma novedosa el Decreto 134/2024, de 30 de julio, por el que se regulan los complementos retributivos autonómicos del personal docente e investigador de las Universidades públicas del sistema universitario de Andalucía.</w:t>
      </w:r>
    </w:p>
    <w:p>
      <w:pPr>
        <w:pStyle w:val="Standard"/>
        <w:numPr>
          <w:ilvl w:val="0"/>
          <w:numId w:val="0"/>
        </w:numPr>
        <w:shd w:val="clear" w:color="auto" w:fill="FFFFFF"/>
        <w:spacing w:lineRule="atLeast" w:line="23" w:before="0" w:after="120"/>
        <w:jc w:val="both"/>
        <w:outlineLvl w:val="3"/>
        <w:rPr/>
      </w:pPr>
      <w:r>
        <w:rPr>
          <w:rFonts w:cs="Calibri" w:ascii="Source Sans Pro" w:hAnsi="Source Sans Pro"/>
          <w:sz w:val="21"/>
          <w:szCs w:val="21"/>
          <w:lang w:eastAsia="es-ES"/>
        </w:rPr>
        <w:t>Además de dichas acciones normativas de carácter general, la Administración de la Junta de Andalucía ha realizado otras actuaciones en Andalucía en materia universitaria como la puesta en marcha de la inspección universitaria de la Junta de Andalucía y otras en materia de personal de las universidades públicas andaluzas, como el control de la reserva de plazas de personas</w:t>
      </w:r>
      <w:r>
        <w:rPr>
          <w:rFonts w:cs="Calibri" w:ascii="Source Sans Pro" w:hAnsi="Source Sans Pro"/>
          <w:b/>
          <w:bCs/>
          <w:sz w:val="21"/>
          <w:szCs w:val="21"/>
          <w:lang w:eastAsia="es-ES"/>
        </w:rPr>
        <w:t xml:space="preserve"> </w:t>
      </w:r>
      <w:r>
        <w:rPr>
          <w:rFonts w:cs="Calibri" w:ascii="Source Sans Pro" w:hAnsi="Source Sans Pro"/>
          <w:sz w:val="21"/>
          <w:szCs w:val="21"/>
          <w:lang w:eastAsia="es-ES"/>
        </w:rPr>
        <w:t xml:space="preserve">con discapacidad tanto en las ofertas de empleo como en las convocatorias.   </w:t>
      </w:r>
    </w:p>
    <w:p>
      <w:pPr>
        <w:pStyle w:val="Standard"/>
        <w:jc w:val="both"/>
        <w:rPr/>
      </w:pPr>
      <w:r>
        <w:rPr>
          <w:rFonts w:cs="Calibri" w:ascii="Source Sans Pro" w:hAnsi="Source Sans Pro"/>
          <w:sz w:val="21"/>
          <w:szCs w:val="21"/>
          <w:lang w:eastAsia="es-ES"/>
        </w:rPr>
        <w:t>El Texto Refundido de la Ley Andaluza de Universidades, aprobado por el Decreto Legislativo 1/2013, de 8 de enero, tiene su origen en la delegación realizada por el Parlamento de Andalucía en virtud de la disposición final primera de la Ley 12/2011, de 16 de diciembre, de modificación de la Ley Andaluza de Universidades. En consecuencia, dicho Texto Refundido responde al contenido de la Ley 5/2003, de 22 de diciembre, Andaluza de Universidades, y a sus distintas modificaciones como son los artículos 42 y 61 de la Ley 3/2004, de 28 de diciembre, de medidas tributarias, administrativas y financieras, y la Ley 12/2011, de 16 de diciembre, así como la derogación parcial de su capítulo II del título V en virtud de la disposición derogatoria única, apartado 1 de la Ley 16/2007, de 3 de diciembre, Andaluza de la Ciencia y el Conocimiento.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 xml:space="preserve">Con posterioridad, y atendiendo </w:t>
      </w:r>
      <w:bookmarkStart w:id="0" w:name="_Hlk176692428"/>
      <w:r>
        <w:rPr>
          <w:rFonts w:cs="Calibri" w:ascii="Source Sans Pro" w:hAnsi="Source Sans Pro"/>
          <w:sz w:val="21"/>
          <w:szCs w:val="21"/>
          <w:lang w:eastAsia="es-ES"/>
        </w:rPr>
        <w:t>a la necesidad de adaptar el texto a la realidad social y jurídica del momento</w:t>
      </w:r>
      <w:bookmarkEnd w:id="0"/>
      <w:r>
        <w:rPr>
          <w:rFonts w:cs="Calibri" w:ascii="Source Sans Pro" w:hAnsi="Source Sans Pro"/>
          <w:sz w:val="21"/>
          <w:szCs w:val="21"/>
          <w:lang w:eastAsia="es-ES"/>
        </w:rPr>
        <w:t xml:space="preserve"> se han producido distintas modificaciones en el Texto Refundido de la Ley Andaluza de Universidades, a través de la disposición final octava de la Ley 10/2016, de 27 de diciembre, del Presupuesto de la Comunidad Autónoma de Andalucía para el año 2017; la disposición final quinta de la Ley 6/2019, de 19 de diciembre, del Presupuesto de la Comunidad Autónoma de Andalucía; el artículo 52 del Decreto-ley 26/2021, de 14 de diciembre, por el que se adoptan medidas de simplificación administrativa y mejora de la calidad regulatoria para la reactivación económica en Andalucía; el Decreto-ley 8/2023, de 24 de octubre, por el que se modifica el artículo 40 del Texto Refundido de la Ley Andaluza de Universidades, aprobado por Decreto Legislativo 1/2013, de 8 de enero; y el artículo 103 del Decreto-ley 3/2024, de 6 de febrero, por el que se adoptan medidas de simplificación y racionalización administrativa para la mejora de las relaciones de los ciudadanos con la Administración de la Junta de Andalucía y el impulso de la actividad económica en Andalucía.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bookmarkStart w:id="1" w:name="_Hlk176692573"/>
      <w:r>
        <w:rPr>
          <w:rFonts w:cs="Calibri" w:ascii="Source Sans Pro" w:hAnsi="Source Sans Pro"/>
          <w:sz w:val="21"/>
          <w:szCs w:val="21"/>
          <w:lang w:eastAsia="es-ES"/>
        </w:rPr>
        <w:t xml:space="preserve">Asimismo, en el ámbito estatal se han aprobado nuevas normas de aplicación básica, como son </w:t>
      </w:r>
      <w:bookmarkEnd w:id="1"/>
      <w:r>
        <w:rPr>
          <w:rFonts w:cs="Calibri" w:ascii="Source Sans Pro" w:hAnsi="Source Sans Pro"/>
          <w:sz w:val="21"/>
          <w:szCs w:val="21"/>
          <w:lang w:eastAsia="es-ES"/>
        </w:rPr>
        <w:t>el Real Decreto 640/2021, de 27 de julio, de creación, reconocimiento y autorización de universidades y centros universitarios, y acreditación institucional de centros universitarios,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el Real Decreto 822/2021, de 28 de septiembre, y la Ley Orgánica 2/2023, de 22 de marzo. Las dos primeras normas han supuesto un aumento de los requisitos y de los procedimientos que afectan a las universidades y centros universitarios, así como de los títulos universitarios oficiales, lo que ha obligado a una readaptación de la normativa andaluza aplicable. También, la Ley Orgánica 2/2023, de 22 de marzo, ha propiciado, directa o indirectamente, modificaciones de comportamientos, dinámicas y estructuras para impulsar cambios en el sistema universitario español y en el propio funcionamiento de las universidades y ha compelido por ello a la necesaria adaptación de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la normativa autonómica, así como de los Estatutos o normas de organización y funcionamiento de cada universidad.</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Sin embargo, la normativa autonómica no solo debe propiciar una adecuada aplicación de la normativa básica estatal a la realidad propia de nuestra Comunidad Autónoma, sino que, también debe ocuparse de otras cuestiones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no previstas por ella y que deben ser resueltas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por la presente ley, para abordar otros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 xml:space="preserve">problemas o necesidades de la sociedad andaluza. </w:t>
      </w:r>
      <w:r>
        <w:rPr>
          <w:rFonts w:cs="Calibri" w:ascii="Source Sans Pro" w:hAnsi="Source Sans Pro"/>
          <w:color w:val="FF0000"/>
          <w:sz w:val="21"/>
          <w:szCs w:val="21"/>
          <w:lang w:eastAsia="es-ES"/>
        </w:rPr>
        <w:t xml:space="preserve">  </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center"/>
        <w:rPr/>
      </w:pPr>
      <w:r>
        <w:rPr>
          <w:rFonts w:cs="Calibri" w:ascii="Source Sans Pro" w:hAnsi="Source Sans Pro"/>
          <w:sz w:val="21"/>
          <w:szCs w:val="21"/>
          <w:lang w:eastAsia="es-ES"/>
        </w:rPr>
        <w:t>II</w:t>
      </w:r>
    </w:p>
    <w:p>
      <w:pPr>
        <w:pStyle w:val="Standard"/>
        <w:jc w:val="center"/>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La ley se estructura en ciento treinta y siete artículos, distribuidos en once títulos, quince disposiciones adicionales, tres disposiciones transitorias, una disposición derogatoria y dos disposiciones finales.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título preliminar se hace referencia al objeto de la ley, a los sujetos que conforman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el sistema universitario andaluz, sus principios informadores y el régimen jurídico de las universidades.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 xml:space="preserve">El título I comprende los elementos esenciales del sistema universitario andaluz, centrándose así en las universidades y centros universitarios andaluces. A tal efecto, se determinan sus funciones, reserva de actividad y denominación. Además, y respecto de las universidades públicas andaluzas, se enumeran sus potestades y prerrogativas, resaltando su carácter de Administración Pública, y respondiendo así a las dudas planteadas con el tenor literal tanto de la Ley 39/2015, de 1 de octubre, </w:t>
      </w:r>
      <w:r>
        <w:rPr>
          <w:rFonts w:eastAsia="Times New Roman" w:cs="Calibri" w:ascii="Source Sans Pro" w:hAnsi="Source Sans Pro"/>
          <w:kern w:val="0"/>
          <w:sz w:val="21"/>
          <w:szCs w:val="21"/>
          <w:lang w:eastAsia="es-ES"/>
        </w:rPr>
        <w:t>del Procedimiento Administrativo Común de las Administraciones Públicas,</w:t>
      </w:r>
      <w:r>
        <w:rPr>
          <w:rFonts w:cs="Calibri" w:ascii="Source Sans Pro" w:hAnsi="Source Sans Pro"/>
          <w:sz w:val="21"/>
          <w:szCs w:val="21"/>
          <w:lang w:eastAsia="es-ES"/>
        </w:rPr>
        <w:t xml:space="preserve"> como de la Ley 40/2015, de 1 de octubre</w:t>
      </w:r>
      <w:r>
        <w:rPr>
          <w:rFonts w:eastAsia="Times New Roman" w:cs="Calibri" w:ascii="Source Sans Pro" w:hAnsi="Source Sans Pro"/>
          <w:kern w:val="0"/>
          <w:sz w:val="21"/>
          <w:szCs w:val="21"/>
          <w:lang w:eastAsia="es-ES"/>
        </w:rPr>
        <w:t>, de Régimen Jurídico del Sector Público</w:t>
      </w:r>
      <w:r>
        <w:rPr>
          <w:rFonts w:cs="Calibri" w:ascii="Source Sans Pro" w:hAnsi="Source Sans Pro"/>
          <w:sz w:val="21"/>
          <w:szCs w:val="21"/>
          <w:lang w:eastAsia="es-ES"/>
        </w:rPr>
        <w:t>.</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título II se enumeran y desarrollan las tres funciones fundamentales de las universidades como son la docencia, la investigación y la transferencia de conocimiento, prestando especial atención al primero de ellos, concretamente a la impartición, regulando aspectos referidos a diversos ámbitos para fortalecer su calidad como son la capacitación para impartir docencia, el contenido de las enseñanzas y planes de estudios, una mayor especialización en el nivel de idiomas y los procedimientos necesarios para implantar y suprimir los títulos universitarios oficiales, así como la evaluación de la docencia y de las enseñanzas y planes de estudios. Por último, se adopta una mayor regulación de los títulos universitarios propios y de las microcredenciales, lo que supone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una novedad con respecto a la regulación anterior.</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Respecto a los títulos universitarios propios, se establece la posibilidad de su impartición no solo por las universidades, sino también por los centros adscritos mediante lo previsto en el correspondiente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convenio de adscripción y se hace hincapié en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la garantía de la calidad de estos títulos,</w:t>
      </w:r>
      <w:r>
        <w:rPr>
          <w:rFonts w:cs="Calibri" w:ascii="Source Sans Pro" w:hAnsi="Source Sans Pro"/>
          <w:b/>
          <w:bCs/>
          <w:color w:val="158466"/>
          <w:sz w:val="21"/>
          <w:szCs w:val="21"/>
          <w:lang w:eastAsia="es-ES"/>
        </w:rPr>
        <w:t xml:space="preserve"> </w:t>
      </w:r>
      <w:r>
        <w:rPr>
          <w:rFonts w:cs="Calibri" w:ascii="Source Sans Pro" w:hAnsi="Source Sans Pro"/>
          <w:sz w:val="21"/>
          <w:szCs w:val="21"/>
          <w:lang w:eastAsia="es-ES"/>
        </w:rPr>
        <w:t>para lo que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serán tenidos en cuenta los procedentes de las universidades públicas andaluzas cuya formación mínima sea de tres créditos como elemento de valoración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a efectos de concursos y oposiciones de las Administraciones Públicas andaluzas. También, se establece la posibilidad de colaboración entre universidades y Administraciones Públicas, para impartir títulos propios. Por último, como instrumento de garantía de la calidad del servicio de educación universitaria, se incluye la necesidad de autorización para aquellos centros universitarios que impartan títulos propios que no forman parte del sistema universitario andaluz, remitiéndose a su desarrollo reglamentario para la determinación del procedimiento y sus requisitos.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relación con las enseñanzas propias se hace especial referencia a las microcredenciales, definidas estas como unidades formativas de corta duración por parte de las universidades, susceptibles de reconocimiento para títulos oficiales y de acreditación, para lo cual estas deberán evaluarse mediante sistemas de garantía de la calidad, ya sean específicos de dicha unidad formativa o en general de los títulos propios de la universidad.</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capítulo III se desarrolla la investigación, transferencia e intercambio de conocimiento e innovación, que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incide, especialmente, en los medios personales de los proyectos de investigación, todo ello dentro de la consecución del objetivo de lograr una ciencia abierta accesible a la ciudadanía, resultando ser un instrumento de democratización de la investigación, para lo cual deberá crearse un repositorio autonómico andaluz de las investigaciones llevadas a cabo.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título III trata de la comunidad universitaria, que regula sus disposiciones generales, valores a promover y su composición.</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 se denomina disposiciones generales y valores a promover. Dentro de las disposiciones generales se regula la composición de la comunidad universitaria que se integra por el personal de las universidades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y el estudiantado y que tendrá un desarrollo más específico y singularizado en los siguientes capítulos. Asimismo, se establece una serie de valores universales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a promover por las universidades, prestando especial atención a la discapacidad no solamente referida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al estudiantado, sino también a su personal; al voluntariado, para incidir en el reconocimiento de esta labor y la necesidad de que se las universidades andaluzas dispongan de una unidad o servicio encargado de promoverlo; a la cooperación al desarrollo, estableciendo la posibilidad de desplegar actividades para ello; al emprendimiento universitario, para lo cual las universidades desarrollarán distintos programas y las universidades públicas andaluzas desarrollarán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estrategias coordinadas con otras Administraciones Públicas y crearán estructuras dedicadas al desarrollo de las actividades de emprendimiento; y el fomento de la convivencia universitaria, para lo que se habilita a la Junta de Andalucía el desarrollo reglamentario del régimen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disciplinario de las universidades públicas andaluzas de conformidad con la normativa legal estatal.</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II trata del estudiantado, determinando sus derechos, con especial atención al paro académico, y sus deberes. También, se regula las becas y ayudas al estudio, por parte de las Administraciones Públicas, como también de las universidades y centros adscritos privados, fijándose para estas últimas una cuantía mínima del tres por ciento de su presupuesto y la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necesaria publicidad, de acuerdo con el principio de transparencia.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III regula el personal docente e investigador de las universidades públicas andaluzas, para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determinar</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su composición y el régimen jurídico aplicable. Además, se refieren distintos instrumentos de gestión de la plantilla de las universidades públicas andaluzas como son la planificación estratégica de plazas, la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relación de puestos de trabajo y la oferta de empleo público. Se aumenta la transparencia en la contratación del profesorado, mediante la actualización y registro de sus datos en las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hojas de servicios y la publicación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en diario oficial de su contratación e incidencias posteriores.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Se establece el necesario control de legalidad por parte de la Administración de la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Junta de Andalucía de las ofertas de empleo público, la relación de puestos de trabajo y las convocatorias para la provisión de personal, de conformidad con lo que establezca la normativa de desarrollo a esta ley, así como el establecimiento de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una serie de medidas para el cálculo del profesorado y la posibilidad de cesión de tasa de reposición de efectivos a los efectos del cumplimiento del coste del personal. Asimismo, y como novedad se prevé la posibilidad</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de colaboración entre el personal docente e investigador y otros</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agentes del conocimiento, determinándose los requisitos y condiciones para ello.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relación con el personal docente e investigador con régimen funcionarial se establece para la selección y concursos específicos una serie de garantías en materia de publicidad de la convocatoria y de integridad de aquellas personas que componen las respectivas comisiones de selección y concurso. Además, respecto del régimen retributivo se prevé, por la Administración de la Junta de Andalucía, de complementos retributivos ligados al ejercicio de la actividad docente, al ejercicio de la investigación, desarrollo tecnológico y transferencia de conocimiento y de gestión, y la posibilidad de establecimiento de complementos salariales por parte de las universidades públicas andaluzas, previa autorización de la Consejería competente en materia de Universidades. Asimismo, se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reconoce la posibilidad de percibir el premio de jubilación, para lo cual será necesario su determinación reglamentaria por las universidades públicas de Andalucía. Finalmente, se regula la formación, movilidad y licencias de dicho personal.</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Respecto del personal docente e investigador contratado se regulan las modalidades de contratación, desarrollándose posteriormente, de forma singularizada, las figuras del profesorado sustituto, destacando que su selección requiere autorización previa de la Junta de Andalucía; del profesorado emérito, que deberá cumplir</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una serie de requisitos, sin perjuicio de la determinación de las condiciones de su ejercicio que se llevarán a cabo mediante desarrollo reglamentario; y del profesorado distinguido. Asimismo, se establece la adscripción de este personal, su selección y su régimen retributivo.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IV concreta la regulación del personal técnico, de gestión y de administración y servicios de las universidades públicas andaluzas, que ejercerá la gestión administrativa universitaria en virtud de una serie de principios. A tal efecto, se categoriza y se determinan las funciones generales del personal en régimen funcionarial o laboral, incorporando como novedad la posibilidad de contar con una persona que desempeñe las funciones de intervención, que será la encargada del control económico interno de la universidad. También, se regulan el derecho a la promoción y a la carrera profesional, a la formación y movilidad y a las retribuciones, estableciendo la posibilidad, para estas últimas, del establecimiento de programas de incentivos por sus méritos individuales y del premio de jubilación. Por último, se determina el régimen jurídico general de este personal y se establece la necesidad de contar con una planificación estratégica plurianual, sin perjuicio de otros instrumentos de planificación de recursos humanos como las relaciones de puestos de trabajo y las ofertas de empleo público. Estos dos últimos recursos, junto con las convocatorias para la provisión de personal serán susceptibles del necesario control de legalidad por parte de la Administración de la</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Junta de Andalucía, de conformidad con lo que establezca la normativa de desarrollo de esta ley.</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Asimismo, en la presente ley se dispone la posibilidad de que las universidades creen escalas de su personal que comprenderán sus especialidades y los sistemas de promoción, así como su selección, garantizándose, en todo caso, los principios de igualdad, mérito, capacidad y transparencia, por ejemplo, a través de la publicidad de las convocatorias tanto en el Boletín oficial del Estado como en el Boletín Oficial de la Junta de Andalucía.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título IV viene referido a la coordinación universitaria, regulando para ello</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sus principios generales, los instrumentos de coordinación y la internacionalización del sistema universitario andaluz.</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capítulo I, que alude a los principios generales, se dispone que la competencia para coordinar le corresponde a la Consejería competente en materia de Universidades, y se determinan los objetivos y fines de la coordinación de la política universitaria andaluza.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II recoge distintos instrumentos de coordinación. En la sección 1.ª se regula el Consejo Andaluz de Coordinación Universitaria, que sustituye al actual Consejo Andaluz de Universidades, y que establece una simplificación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de su organización y funcionamiento pasando de</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tres a dos Comisiones permanentes. Además, otra novedad es la incorporación a este órgano colegiado</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de los Rectores o las Rectoras de las universidades privadas, al formar parte estas del sistema universitario andaluz. Por último, se establece una Comisión permanente únicamente para ejercer las funciones de coordinación relacionadas exclusivamente con el sistema público universitario andaluz.</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la sección 2.ª se regula el Consejo Asesor de Estudiantes de las Universidades Públicas de Andalucía, como órgano que sustituye al Consejo Asesor de Estudiantes Universitarios de Andalucía, y que, a diferencia del Texto Refundido de la Ley Andaluza de Universidades, se regula de forma más pormenorizada en cuestiones como sus funciones, composición y funcionamiento.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Normal"/>
        <w:widowControl/>
        <w:numPr>
          <w:ilvl w:val="0"/>
          <w:numId w:val="0"/>
        </w:numPr>
        <w:shd w:val="clear" w:color="auto" w:fill="FFFFFF"/>
        <w:spacing w:lineRule="atLeast" w:line="23" w:before="0" w:after="120"/>
        <w:jc w:val="both"/>
        <w:outlineLvl w:val="3"/>
        <w:rPr/>
      </w:pPr>
      <w:r>
        <w:rPr>
          <w:rFonts w:cs="Calibri" w:ascii="Source Sans Pro" w:hAnsi="Source Sans Pro"/>
          <w:sz w:val="21"/>
          <w:szCs w:val="21"/>
        </w:rPr>
        <w:t xml:space="preserve">En la sección 3.ª se establecen otros instrumentos de coordinación como son la programación universitaria docente plurianual de la Junta de Andalucía, el observatorio de datos de las universidades públicas andaluzas que supone una novedad y el distrito único universitario, que se constituye como un órgano específico y singular, a diferencia de su regulación anterior que lo incardinaba en el Consejo Andaluz de Universidades, como órgano colegiado interadministrativo, a los efectos de la coordinación de los plazos y los procedimientos de admisión a estudios universitarios. </w:t>
      </w:r>
      <w:bookmarkStart w:id="2" w:name="_Hlk177379756"/>
      <w:r>
        <w:rPr>
          <w:rFonts w:cs="Calibri" w:ascii="Source Sans Pro" w:hAnsi="Source Sans Pro"/>
          <w:sz w:val="21"/>
          <w:szCs w:val="21"/>
        </w:rPr>
        <w:t xml:space="preserve">Asimismo, se regula, como novedad, el </w:t>
      </w:r>
      <w:r>
        <w:rPr>
          <w:rFonts w:eastAsia="Times New Roman" w:cs="Calibri" w:ascii="Source Sans Pro" w:hAnsi="Source Sans Pro"/>
          <w:sz w:val="21"/>
          <w:szCs w:val="21"/>
        </w:rPr>
        <w:t>modelo de ciberseguridad de las universidades públicas andaluzas con la Junta de Andalucía.</w:t>
      </w:r>
      <w:bookmarkEnd w:id="2"/>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capítulo III se regula la internacionalización del sistema universitario andaluz, para lo que se fomentará la organización de enseñanzas conjuntas con otras universidades y la movilidad del estudiantado. Además, se dispone que la internacionalización deberá ser un objetivo de la estrategia universitaria para Andalucía y un elemento de ponderación a considerar en el Modelo de Financiación de las Universidades Públicas Andaluzas, así como para el fomento de las alianzas internacionales. Las universidades públicas andaluzas deberán contar con planes plurianuales de internacionalización y darán suficiente publicidad a los convenios internacionales suscritos. Por último, se refuerza la posición de la Universidad Internacional de Andalucía como elemento de coordinación de la internacionalización de las universidades públicas andaluzas y se regula expresamente, de forma novedosa, la posibilidad de creación, modificación o supresión de centros propios o adscritos de las universidades andaluzas en el extranjero, para lo cual se requerirá el necesario control de legalidad por parte de la Comunidad Autónoma de Andalucía.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título V regula la calidad, inspección y sanción en materia universitaria.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color w:val="000000"/>
          <w:sz w:val="21"/>
          <w:szCs w:val="21"/>
          <w:lang w:eastAsia="es-ES"/>
        </w:rPr>
        <w:t>El capítulo I se refiere a la calidad del sistema universitario andaluz en los ámbitos docentes, investigador, de innovación y de transferencia y gestión del conocimiento, donde adquiere un papel esencial la Agencia para la Calidad Científica y Universitaria de Andalucía (ACCUA), como órgano de evaluación de calidad de las instituciones universitarias, para lo cual se determinan una serie de funciones. Asimismo, la calidad del sistema universitario andaluz tiene su proyección en la gestión, especialmente de las universidades públicas andaluzas, determinándose para ello elementos propios de una gobernanza regulatoria, al incidir en aspectos como la evaluación y la participación, o prever, como novedad, un trámite de audiencia a la Administración de la Junta de Andalucía, a través de la Consejería competente en materia de Universidades, de los proyectos normativos de las universidades públicas andaluzas cuando se trate de cuestiones que afecten a su ámbito competencial.</w:t>
      </w:r>
      <w:r>
        <w:rPr/>
        <w:t xml:space="preserve"> </w:t>
      </w:r>
      <w:r>
        <w:rPr>
          <w:rFonts w:cs="Calibri" w:ascii="Source Sans Pro" w:hAnsi="Source Sans Pro"/>
          <w:sz w:val="21"/>
          <w:szCs w:val="21"/>
          <w:lang w:eastAsia="es-ES"/>
        </w:rPr>
        <w:t>También</w:t>
      </w:r>
      <w:r>
        <w:rPr>
          <w:rFonts w:cs="Calibri" w:ascii="Source Sans Pro" w:hAnsi="Source Sans Pro"/>
          <w:color w:val="000000"/>
          <w:sz w:val="21"/>
          <w:szCs w:val="21"/>
          <w:lang w:eastAsia="es-ES"/>
        </w:rPr>
        <w:t>, se regula el procedimiento de aprobación y modificación de Estatutos de las universidades públicas andaluzas y reglamentos de organización y funcionamiento de los Consejo Sociales.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capítulo II se regula la inspección y la sanción en materia universitaria. En la sección 1.ª se determina el ejercicio de la potestad de inspección en materia universitaria por la Junta de Andalucía, ordenando</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las funciones y composición de la inspección universitaria de la Junta de Andalucía, la colaboración con otras inspecciones sobre dicha materia y el acta de inspección.</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la sección 2.ª se establece el ejercicio de la potestad sancionadora de la Junta de Andalucía en materia de Universidades, completándose la regulación que actualmente fija el Texto Refundido de la Ley Andaluza de Universidades. Así, se clarifican los sujetos responsables administrativamente, se amplían los supuestos de infracciones administrativas, se aclaran las sanciones accesorias y se aumentan las cuantías de las sanciones administrativas, disponiéndose como novedad la publicación de las sanciones en el Boletín Oficial de la Junta de Andalucía, en aras de la relevancia social que tiene el servicio público de educación universitaria. Asimismo, se innova, respecto de la regulación al Texto Refundido de la Ley Andaluza de Universidades, en la determinación de la graduación de las sanciones, y en la concreción del régimen de prescripción de las infracciones y sanciones y se lleva a cabo una regulación más desarrollada de las medidas provisionales. Además, se determina el plazo máximo para resolver y notificar el procedimiento sancionador que será de un año como garantía para el ejercicio adecuado de la potestad sancionadora y se establece la competencia de otro órgano, la persona titular de la Secretaría General de Universidades, para la imposición de sanciones leves, dejándose a la persona titular de la Consejería competente en materia de Universidades el resto. Por último, se determinan las medidas de ejecución forzosa.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título VI se regulan las estructuras de las universidades públicas, que incorporan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las propias estructuras y las entidades creadas o participadas por las universidades.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 xml:space="preserve">El capítulo I referido a las estructuras universitarias, comprende las facultades y escuelas, los departamentos, las escuelas universitarias, los campus universitarios y las unidades básicas. En relación con las facultades, escuelas y escuelas de Doctorado se establecen criterios de organización, </w:t>
      </w:r>
      <w:r>
        <w:rPr>
          <w:rFonts w:cs="Calibri" w:ascii="Source Sans Pro" w:hAnsi="Source Sans Pro"/>
          <w:sz w:val="21"/>
          <w:szCs w:val="21"/>
        </w:rPr>
        <w:t>los elementos propios de la gobernanza de estas estructuras y la competencia para autorizar la creación, modificación y supresión de las facultades y escuelas, que le corresponderá a la Administración de la Junta de Andalucía, en virtud del procedimiento previsto al efecto.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Respecto de los departamentos se establecen, también, criterios de organización. Asimismo, se regula, como novedad de esta ley, los campus universitarios. Por último, dentro de las unidades básicas esta ley se refiere de forma expresa a la defensoría universitaria, haciendo referencia a su composición y a la emisión de un informe anual de las actuaciones llevadas a cabo por esta unidad.</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capítulo II se regulan las entidades creadas o participadas por las universidades, que determina los criterios para su dotación fundacional o aportaciones al capital social, la obligación de su comunicación a la Administración de la Junta de Andalucía, concretamente a la Consejería competente en materia de Hacienda, y la necesidad de elaborar un presupuesto de explotación y capital que se integre en el presupuesto de la universidad y la necesidad de rendir cuentas</w:t>
      </w:r>
      <w:r>
        <w:rPr>
          <w:rFonts w:cs="Calibri" w:ascii="Source Sans Pro" w:hAnsi="Source Sans Pro"/>
          <w:color w:val="000000"/>
          <w:sz w:val="21"/>
          <w:szCs w:val="21"/>
          <w:lang w:eastAsia="es-ES"/>
        </w:rPr>
        <w:t xml:space="preserve"> para aquellas entidades que tengan una participación mayoritaria de la universidad.</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título VII se refiere a la gobernanza de las universidades públicas andaluzas, para lo</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que incluye a los órganos colegiados y unipersonales de la universidad, así como al Consejo Social.</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 regula, a diferencia del Texto Refundido de la Ley Andaluza de Universidades, el Claustro Universitario. Asimismo, se establece el Consejo de Gobierno como máximo órgano de gobierno de la universidad, haciendo especial mención a su composición.</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II se refiere a los órganos unipersonales universitarios. Así, esta ley refiere las figuras del Rector o la Rectora, el Vicerrector o la Vicerrectora, el Secretario General o la Secretaria General y el Gerente o la Gerenta</w:t>
      </w:r>
      <w:bookmarkStart w:id="3" w:name="_Hlk177373472"/>
      <w:r>
        <w:rPr>
          <w:rFonts w:cs="Calibri" w:ascii="Source Sans Pro" w:hAnsi="Source Sans Pro"/>
          <w:sz w:val="21"/>
          <w:szCs w:val="21"/>
          <w:lang w:eastAsia="es-ES"/>
        </w:rPr>
        <w:t xml:space="preserve">. Para el nombramiento de todos ellos se requieren de una serie de condiciones. </w:t>
      </w:r>
      <w:bookmarkEnd w:id="3"/>
      <w:r>
        <w:rPr>
          <w:rFonts w:cs="Calibri" w:ascii="Source Sans Pro" w:hAnsi="Source Sans Pro"/>
          <w:sz w:val="21"/>
          <w:szCs w:val="21"/>
          <w:lang w:eastAsia="es-ES"/>
        </w:rPr>
        <w:t>Por último, para el Rector o la Rectora se determinan sus funciones y un número máximo de personal eventual que podrá nombrar, así como, de forma novedosa, su condición de alto cargo y la regulación de la situación del órgano en funciones.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III trata del Consejo Social de las universidades públicas, disponiéndose su definición y sus relaciones con otros órganos de la universidad, así como su gestión económica y presupuestaria y sus funciones, entre las que se encuentra la realización de un plan, que a diferencia del Texto Refundido de la Ley Andaluza de Universidades será bienal, y una memoria anual de actuaciones. Asimismo, se establece su organización, la aprobación de su reglamento de organización y funcionamiento que, como novedad, requiere de forma expresa de su aprobación y modificación por parte de la Consejería competente en materia de Universidades y su necesaria publicación en el Boletín Oficial de la Junta de Andalucía. Por último, se regula la ejecución de los acuerdos del Consejo Social de la universidad, y el presupuesto y medios, que incorpora como novedad, una partida en los presupuestos de las universidades públicas andaluzas. Además, supone una innovación con respecto al Texto Refundido de la Ley Andaluza de Universidades, la creación de un Consejo Andaluz de Consejos Sociales Universitarios.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título VIII se refiere al régimen económico, financiero y patrimonial de las universidades públicas andaluzas.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el capítulo I se regula la gestión patrimonial de las universidades públicas, que incluye la administración y disposición de bienes, la expropiación y el patrimonio histórico, resultando ser este último una novedad con respecto al Texto Refundido de la Ley Andaluza de Universidades.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capítulo II viene referido a la financiación de las universidades públicas andaluzas, que regula sus principios y se articula a través del Modelo de Financiación de las Universidades Públicas de la Comunidad Autónoma de Andalucía. La nueva ley prevé la posibilidad de contar en su estructura con una financiación de nivelación e incorporar como principio básico, en la determinación de las transferencias a cada universidad pública andaluza, la mejora de la eficacia y la eficiencia del sistema universitario público andaluz. También, resulta novedosa la regulación singularizada del uso de remanentes no afectados.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De igual forma la ley refiere una regulación de la planificación estratégica y de los contratos programas, modificándose algunos de los destinos de las iniciativas de los programas de financiación universitaria condicionada; el presupuesto de las universidades públicas, que apunta, como novedad, una fecha límite y la documentación requerida para la remisión del presupuesto por las universidades públicas andaluzas a la Consejería competente en materia de Universidades, así como el plazo para remitir el presupuesto por la universidad al Parlamento andaluz</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y el endeudamiento.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título IX resulta novedoso, al referirse a la rendición de cuentas, la transparencia e integridad.</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strike/>
          <w:color w:val="FF0000"/>
        </w:rPr>
      </w:pPr>
      <w:r>
        <w:rPr>
          <w:rFonts w:cs="Calibri" w:ascii="Source Sans Pro" w:hAnsi="Source Sans Pro"/>
          <w:sz w:val="21"/>
          <w:szCs w:val="21"/>
          <w:lang w:eastAsia="es-ES"/>
        </w:rPr>
        <w:t>En relación con la rendición de cuentas se regula esta obligación</w:t>
      </w:r>
      <w:r>
        <w:rPr>
          <w:rFonts w:cs="Calibri" w:ascii="Source Sans Pro" w:hAnsi="Source Sans Pro"/>
          <w:color w:val="FF0000"/>
          <w:sz w:val="21"/>
          <w:szCs w:val="21"/>
          <w:lang w:eastAsia="es-ES"/>
        </w:rPr>
        <w:t xml:space="preserve"> </w:t>
      </w:r>
      <w:r>
        <w:rPr>
          <w:rFonts w:cs="Calibri" w:ascii="Source Sans Pro" w:hAnsi="Source Sans Pro"/>
          <w:sz w:val="21"/>
          <w:szCs w:val="21"/>
          <w:lang w:eastAsia="es-ES"/>
        </w:rPr>
        <w:t>ante el Parlamento de Andalucía y la Cámara de Cuentas de Andalucía. Como contrapartida, se dispone una medida de simplificación administrativa en la coordinación de las solicitudes de datos a las universidades. Igualmente, se regula la contabilidad analítica, que será obligatoria para las universidades públicas andaluzas y sus centros privados adscritos.</w:t>
      </w:r>
      <w:r>
        <w:rPr>
          <w:rFonts w:cs="Calibri" w:ascii="Source Sans Pro" w:hAnsi="Source Sans Pro"/>
          <w:strike/>
          <w:color w:val="FF0000"/>
          <w:sz w:val="21"/>
          <w:szCs w:val="21"/>
          <w:lang w:eastAsia="es-ES"/>
        </w:rPr>
        <w:t xml:space="preserve"> </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este título se fijan, igualmente, elementos propios de una buena administración y gobierno, como la transparencia, estableciéndose un repositorio en línea de los trabajos finales para obtener los títulos universitarios oficiales y el aumento de los supuestos de publicidad activa para las universidades públicas andaluzas. A tal efecto, también se hace una especial remisión a la integridad, previendo la aprobación de una normativa interna sobre los regalos protocolarios, así como la obligación de aprobar un código ético, un plan de buenas prácticas, un plan que minimice o elimine los riesgos de cumplimiento y la implementación de un canal de denuncias por las universidades y centros adscritos. Además, las universidades públicas y privadas deberán contar, como novedad, con un Consejo de Transparencia e Integridad. Por último, se regula la publicidad, comunicación comercial o promoción las universidades, centros, enseñanzas o titulaciones universitarias, haciendo mención especial a las reservas de denominación.</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El título X se refiere a la creación y reconocimiento de universidades y centros. Al respecto, se regula el procedimiento para la creación y reconocimiento, incorporando la necesidad de dos nuevos informes para la creación de universidades públicas; se determina la reserva de denominación y la sede de la universidad, si bien y en este sentido, cualquier cambio requerirá la modificación de la correspondiente ley de reconocimiento. Junto con lo anterior, se establecen los requisitos generales para la creación y reconocimiento de universidades, así como los requisitos específicos para el reconocimiento de las universidades privadas. A tal efecto, se endurecen los requisitos generales como son los referidos a la actividad investigadora, determinándose reglamentariamente unos indicadores de referencia; la especial valoración de las enseñanzas con las nuevas ramas científicas y las nuevas necesidades profesionales, y la obligación de determinar los mecanismos para facilitar la incorporación de las personas egresadas al mundo laboral, así como la exigencia de que los terrenos y edificios queden afectados al uso universitario.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 xml:space="preserve">Asimismo, se incrementan los requisitos específicos referidos a las personas que componen los órganos de dirección de las universidades privadas. En este sentido, las personas que vayan a desempeñar estas responsabilidades deberán poseer experiencia académica o profesional y no podrán incurrir en incompatibilidad con la condición de personal de las universidades públicas. También, se exige una experiencia contrastada en la educación universitaria a las personas promotoras, acreditar una solvencia económica-financiera para abordar el proyecto de creación de la nueva universidad y destinar, un mínimo del tres por ciento de sus ingresos anuales a programas de becas y ayudas al estudio, así como determinados requisitos para su concesión. </w:t>
      </w:r>
      <w:r>
        <w:rPr>
          <w:rFonts w:cs="Calibri" w:ascii="Source Sans Pro" w:hAnsi="Source Sans Pro"/>
          <w:color w:val="000000"/>
          <w:sz w:val="21"/>
          <w:szCs w:val="21"/>
          <w:lang w:eastAsia="es-ES"/>
        </w:rPr>
        <w:t>También, en las normas de organización y funcionamiento deberán incluirse las unidades, servicios u órganos que exijan la normativa de aplicación.</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Por último, se regula la autorización de inicio de actividades y la conformidad o autorización de las modificaciones tenidas en cuenta en el procedimiento para la autorización del reconocimiento de las universidades privadas, así como el control del cumplimiento de los requisitos, que lo realizará la inspección universitaria de la Junta de Andalucía, y la revocación de la autorización de inicio de actividad por incumplimiento de los requisitos de creación o reconocimiento de la universidad.</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 xml:space="preserve">El título XI se refiere a </w:t>
      </w:r>
      <w:r>
        <w:rPr>
          <w:rFonts w:cs="Calibri" w:ascii="Source Sans Pro" w:hAnsi="Source Sans Pro"/>
          <w:color w:val="000000"/>
          <w:sz w:val="21"/>
          <w:szCs w:val="21"/>
          <w:lang w:eastAsia="es-ES"/>
        </w:rPr>
        <w:t>los centros de enseñanza universitaria adscritos a universidades andaluzas y universidades y centros que no formen parte del sistema universitario andaluz y que impartan docencia en Andalucía.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 xml:space="preserve">En relación con la adscripción, se regula la finalidad de esta, la necesidad de la existencia de un convenio de adscripción, su contenido, su régimen jurídico y se añade una limitación territorial para su creación ceñida a la misma provincia donde se ubique la universidad de adscripción. Además, se exige a la </w:t>
      </w:r>
      <w:r>
        <w:rPr>
          <w:rFonts w:cs="Calibri" w:ascii="Source Sans Pro" w:hAnsi="Source Sans Pro"/>
          <w:color w:val="000000"/>
          <w:sz w:val="21"/>
          <w:szCs w:val="21"/>
          <w:lang w:eastAsia="es-ES"/>
        </w:rPr>
        <w:t xml:space="preserve">persona promotora </w:t>
      </w:r>
      <w:r>
        <w:rPr>
          <w:rFonts w:cs="Calibri" w:ascii="Source Sans Pro" w:hAnsi="Source Sans Pro"/>
          <w:sz w:val="21"/>
          <w:szCs w:val="21"/>
          <w:lang w:eastAsia="es-ES"/>
        </w:rPr>
        <w:t>una trayectoria contrastada en el servicio público de educación universitaria, se requiere de una personalidad jurídica diferenciada del centro adscrito y que el objeto social exclusivo del centro adscrito sea la educación superior y, en su caso, la investigación y la transferencia e intercambio del conocimiento.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rFonts w:ascii="Source Sans Pro" w:hAnsi="Source Sans Pro" w:cs="Calibri"/>
          <w:color w:val="000000"/>
          <w:sz w:val="21"/>
          <w:szCs w:val="21"/>
          <w:lang w:eastAsia="es-ES"/>
        </w:rPr>
      </w:pPr>
      <w:r>
        <w:rPr>
          <w:rFonts w:cs="Calibri" w:ascii="Source Sans Pro" w:hAnsi="Source Sans Pro"/>
          <w:sz w:val="21"/>
          <w:szCs w:val="21"/>
          <w:lang w:eastAsia="es-ES"/>
        </w:rPr>
        <w:t>S</w:t>
      </w:r>
      <w:r>
        <w:rPr>
          <w:rFonts w:cs="Calibri" w:ascii="Source Sans Pro" w:hAnsi="Source Sans Pro"/>
          <w:color w:val="000000"/>
          <w:sz w:val="21"/>
          <w:szCs w:val="21"/>
          <w:lang w:eastAsia="es-ES"/>
        </w:rPr>
        <w:t>e resalta que la adscripción se aplica, también, a los centros privados adscritos a universidades privadas, a diferencia de lo previsto en la normativa básica estatal.</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Asimismo, se regula la aprobación y modificación de la adscripción y la autorización de inicio de la actividad. Se incluye como novedad la regularización de la adscripción y, por último, se distingue, a diferencia del Texto Refundido de la Ley Andaluza de Universidades, entre la revocación de la adscripción y la desadscripción, pudiendo decidirse esta última de común acuerdo entre las partes o a instancia de una de ellas.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rFonts w:ascii="Source Sans Pro" w:hAnsi="Source Sans Pro" w:cs="Calibri"/>
          <w:color w:val="000000"/>
          <w:sz w:val="21"/>
          <w:szCs w:val="21"/>
          <w:lang w:eastAsia="es-ES"/>
        </w:rPr>
      </w:pPr>
      <w:r>
        <w:rPr>
          <w:rFonts w:cs="Calibri" w:ascii="Source Sans Pro" w:hAnsi="Source Sans Pro"/>
          <w:color w:val="000000"/>
          <w:sz w:val="21"/>
          <w:szCs w:val="21"/>
          <w:lang w:eastAsia="es-ES"/>
        </w:rPr>
        <w:t>Por otro lado, se dispone la autorización por parte de la Junta de Andalucía para la impartición de títulos universitarios oficiales en Andalucía por las universidades y centros que no formen parte del sistema universitario andaluz.</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Igualmente, se regula, como novedad, a los centros privados de enseñanzas no oficiales y de nivel similar al universitario y que no estén adscritos a ninguna universidad pública o privada, que, en todo caso, requerirán autorización de la Junta de Andalucía atendiendo a lo previsto en la correspondiente normativa de desarrollo.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 xml:space="preserve">En cuanto a las disposiciones adicionales destaca </w:t>
      </w:r>
      <w:r>
        <w:rPr>
          <w:rFonts w:cs="Calibri" w:ascii="Source Sans Pro" w:hAnsi="Source Sans Pro"/>
          <w:sz w:val="21"/>
          <w:szCs w:val="21"/>
        </w:rPr>
        <w:t>la adaptación de los Estatutos y normas de organización y funcionamiento por las universidades en el plazo máximo de un año desde la entrada en vigor de la presente ley, la creación de un Registro de centros docentes de educación superior, el carácter preceptivo del informe por la Consejería competente en materia de Universidades en aquellos procedimientos que inicie la Administración de la Junta de Andalucía que puedan afectar a su competencia y la constitución de una comisión de seguimiento para realizar una evaluación posterior de esta ley.</w:t>
      </w:r>
    </w:p>
    <w:p>
      <w:pPr>
        <w:pStyle w:val="Standard"/>
        <w:jc w:val="both"/>
        <w:rPr>
          <w:rFonts w:ascii="Source Sans Pro" w:hAnsi="Source Sans Pro" w:cs="Calibri"/>
          <w:sz w:val="21"/>
          <w:szCs w:val="21"/>
        </w:rPr>
      </w:pPr>
      <w:r>
        <w:rPr>
          <w:rFonts w:cs="Calibri" w:ascii="Source Sans Pro" w:hAnsi="Source Sans Pro"/>
          <w:sz w:val="21"/>
          <w:szCs w:val="21"/>
        </w:rPr>
      </w:r>
    </w:p>
    <w:p>
      <w:pPr>
        <w:pStyle w:val="Standard"/>
        <w:jc w:val="both"/>
        <w:rPr/>
      </w:pPr>
      <w:r>
        <w:rPr>
          <w:rFonts w:cs="Calibri" w:ascii="Source Sans Pro" w:hAnsi="Source Sans Pro"/>
          <w:sz w:val="21"/>
          <w:szCs w:val="21"/>
        </w:rPr>
        <w:t>Por último, se regulan los conciertos o convenios entre universidades andaluzas e instituciones sanitarias y docentes no universitarias y la figura del profesorado asociado sanitario y el profesorado vinculado de medicina y sanidad animal.</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 xml:space="preserve">Respecto de las disposiciones transitorias, se establece la </w:t>
      </w:r>
      <w:r>
        <w:rPr>
          <w:rFonts w:cs="Calibri" w:ascii="Source Sans Pro" w:hAnsi="Source Sans Pro"/>
          <w:sz w:val="21"/>
          <w:szCs w:val="21"/>
        </w:rPr>
        <w:t>adaptación de las universidades y centros universitarios a los requisitos previstos en la presente ley para su creación, reconocimiento, modificación o supresión, determinándose unos plazos en virtud de los distintos supuestos. Asimismo, se difiere, más allá de la entrada en vigor de esta ley, la exigencia del nivel de idiomas requerido para la obtención de títulos universitarios oficiales y para el acceso a las categorías de personal ayudante doctor y contratado doctor, así como para la implantación de sistemas de contabilidad analítica o contable.</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Por último, la ley deroga expresamente el Texto Refundido de la Ley Andaluza de Universidades, salvo su disposición adicional primera, en virtud del carácter autorizatorio del reconocimiento de la Universidad Loyola Andalucía, y se incorporan dos disposiciones finales, una referida al desarrollo normativo y ejecución de la ley y otra relativa a su entrada en vigor.</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center"/>
        <w:rPr/>
      </w:pPr>
      <w:r>
        <w:rPr>
          <w:rFonts w:cs="Calibri" w:ascii="Source Sans Pro" w:hAnsi="Source Sans Pro"/>
          <w:sz w:val="21"/>
          <w:szCs w:val="21"/>
          <w:lang w:eastAsia="es-ES"/>
        </w:rPr>
        <w:t>III</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La presente ley toma en consideración la perspectiva de género, conforme a lo dispuesto en el artículo 5 de la Ley 12/2007, de 26 de noviembre, para la promoción de la igualdad de género en Andalucía, según el cual, los poderes públicos potenciarán que la perspectiva de la igualdad de género esté presente en la elaboración, ejecución y seguimiento de las disposiciones normativas, de las políticas en todos los ámbitos de actuación, considerando sistemáticamente las prioridades y necesidades propias de las mujeres y hombres. La igualdad es uno de los principios informadores y objetivos del sistema universitario andaluz, por el que se garantiza la equidad a los integrantes de la comunidad universitaria, así como el equilibrio del sistema universitario andaluz, con especial énfasis en la presencia equilibrada de mujeres y hombres en todos los ámbitos, que tiene su traslación en la educación superior, según lo previsto en los artículos 20 y 21.2 y 4 de la Ley 12/2007, de 26 de noviembre. Todo ello, teniendo en cuenta su incidencia en la situación específica de unas y otros, al objeto de adaptar las normas para eliminar los efectos discriminatorios y fomentar la igualdad de género. Así, la presente ley tiene una pertinencia al género positivo en la situación específica de las mujeres y hombres, ya que fomenta el objetivo de la igualdad de todas las personas que componen la comunidad universitaria y la equidad del sistema universitario andaluz.</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Por otra parte, de acuerdo con lo previsto en el artículo 8.1 del Decreto del Presidente 10/2022, de 25 de julio, sobre reestructuración de consejerías, corresponde a la Consejería de Universidad, Investigación e Innovación la gestión de las competencias que en materia de enseñanza universitaria le corresponde a la Comunidad Autónoma de Andalucía.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Según lo expuesto, la presente ley se ajusta a los principios de buena regulación, de acuerdo con lo establecido en el artículo 129 de la Ley 39/2015, de 1 de octubre, y en el artículo 7 bis.1.a)3.º del Decreto 622/2019, de 27 de diciembre, de administración electrónica, simplificación de procedimientos y racionalización organizativa de la Junta de Andalucía.</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En relación con los principios de necesidad y eficacia, la razón de interés general que motiva la aprobación de esta ley se fundamenta en la necesidad de atender a las nuevas necesidades y retos planteados por la actual sociedad como requisito necesario para poder garantizar un sistema universitario andaluz de calidad. En este contexto, el compromiso asumido, no solo ha devenido por los cambios normativos producidos, sino también por aquellas situaciones no atendidas por el ordenamiento jurídico, siendo así que la aprobación de la nueva ley redundará en beneficio de la excelencia de la educación universitaria andaluza y de la sociedad andaluza en su conjunto.</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Referido al principio de proporcionalidad, esta ley resulta ser el instrumento normativo adecuado, en virtud de una adecuada ponderación de las consecuencias para la ciudadanía de la aprobación de la presente ley y de la no intervención o la intervención con otros instrumentos más allá del normativo. Además, se ha establecido el contenido de la regulación precisa al respecto, clarificándose los derechos de las personas afectadas y evitándose la imposición de obligaciones innecesarias para el cumplimiento de sus fines.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Por otro lado, y en relación con el principio de seguridad jurídica, al tratarse de una ley, se justifica su rango en virtud de lo previsto en el artículo 5.1 del Texto Refundido de la Ley Andaluza de Universidades, siendo coherente con la normativa existente y estableciéndose la correspondiente determinación de las normas afectadas.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Con todo, se han tenido en cuenta los trámites del procedimiento administrativo prelegislativo y el de aprobación de la ley residenciado en el Parlamento de Andalucía, atendiendo a la regulación general establecida e incorporándose al expediente la memoria de análisis de impacto normativo, los correspondientes informes facultativos y preceptivos, así como los trámites de participación ciudadana, tales como la consulta pública previa, la audiencia y la información públicas. Se atiende así al principio de transparencia, sin perjuicio de los correspondientes trámites de publicidad, incluida la activa, todo ello, de acuerdo con la normativa que resulta de aplicación. Sin perjuicio de lo anterior, la afectación de las condiciones laborales del personal que presta servicio en las universidades públicas andaluzas formará parte del contenido de la negociación colectiva con sus representantes.</w:t>
      </w:r>
    </w:p>
    <w:p>
      <w:pPr>
        <w:pStyle w:val="Standard"/>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jc w:val="both"/>
        <w:rPr/>
      </w:pPr>
      <w:r>
        <w:rPr>
          <w:rFonts w:cs="Calibri" w:ascii="Source Sans Pro" w:hAnsi="Source Sans Pro"/>
          <w:sz w:val="21"/>
          <w:szCs w:val="21"/>
          <w:lang w:eastAsia="es-ES"/>
        </w:rPr>
        <w:t>Por último, y en relación con el principio de eficiencia, se han eliminado las cargas administrativas innecesarias, estableciendo solo aquellos trámites y documentación cuya obligación de disposición o realización establecida por la norma resultan estrictamente necesarios. Igualmente, se ha racionalizado la gestión de los recursos públicos en la aprobación de esta ley.</w:t>
      </w:r>
    </w:p>
    <w:p>
      <w:pPr>
        <w:pStyle w:val="Standard"/>
        <w:jc w:val="both"/>
        <w:rPr/>
      </w:pPr>
      <w:r>
        <w:rPr/>
      </w:r>
    </w:p>
    <w:p>
      <w:pPr>
        <w:pStyle w:val="Standard"/>
        <w:jc w:val="both"/>
        <w:rPr/>
      </w:pPr>
      <w:r>
        <w:rPr/>
        <w:t xml:space="preserve">  </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sz w:val="21"/>
          <w:szCs w:val="21"/>
          <w:lang w:eastAsia="es-ES"/>
        </w:rPr>
        <w:t xml:space="preserve"> </w:t>
      </w:r>
    </w:p>
    <w:p>
      <w:pPr>
        <w:pStyle w:val="Standard"/>
        <w:jc w:val="center"/>
        <w:textAlignment w:val="auto"/>
        <w:rPr/>
      </w:pPr>
      <w:bookmarkStart w:id="4" w:name="_Toc161011392"/>
      <w:r>
        <w:rPr>
          <w:rFonts w:ascii="Source Sans Pro" w:hAnsi="Source Sans Pro"/>
          <w:sz w:val="21"/>
          <w:szCs w:val="21"/>
        </w:rPr>
        <w:t>TÍTULO PRELIMINAR</w:t>
      </w:r>
      <w:bookmarkEnd w:id="4"/>
    </w:p>
    <w:p>
      <w:pPr>
        <w:pStyle w:val="TITULOSINNUMERO"/>
        <w:numPr>
          <w:ilvl w:val="0"/>
          <w:numId w:val="7"/>
        </w:numPr>
        <w:rPr/>
      </w:pPr>
      <w:r>
        <w:rPr>
          <w:rFonts w:ascii="Source Sans Pro" w:hAnsi="Source Sans Pro"/>
          <w:b/>
          <w:bCs/>
          <w:sz w:val="21"/>
          <w:szCs w:val="21"/>
        </w:rPr>
        <w:t>Disposicion</w:t>
      </w:r>
      <w:bookmarkStart w:id="5" w:name="_Toc161609393"/>
      <w:r>
        <w:rPr>
          <w:rFonts w:ascii="Source Sans Pro" w:hAnsi="Source Sans Pro"/>
          <w:b/>
          <w:bCs/>
          <w:sz w:val="21"/>
          <w:szCs w:val="21"/>
        </w:rPr>
        <w:t>es generales</w:t>
      </w:r>
    </w:p>
    <w:p>
      <w:pPr>
        <w:pStyle w:val="Artculo"/>
        <w:rPr/>
      </w:pPr>
      <w:r>
        <w:rPr/>
      </w:r>
    </w:p>
    <w:p>
      <w:pPr>
        <w:pStyle w:val="Artculo"/>
        <w:rPr/>
      </w:pPr>
      <w:r>
        <w:rPr>
          <w:rFonts w:eastAsia="Calibri" w:ascii="Source Sans Pro" w:hAnsi="Source Sans Pro"/>
          <w:kern w:val="2"/>
          <w:sz w:val="21"/>
          <w:szCs w:val="21"/>
          <w:lang w:eastAsia="en-US"/>
        </w:rPr>
        <w:t>Artículo 1.</w:t>
      </w:r>
      <w:r>
        <w:rPr>
          <w:rFonts w:eastAsia="Calibri" w:ascii="Source Sans Pro" w:hAnsi="Source Sans Pro"/>
          <w:i/>
          <w:iCs/>
          <w:kern w:val="2"/>
          <w:sz w:val="21"/>
          <w:szCs w:val="21"/>
          <w:lang w:eastAsia="en-US"/>
        </w:rPr>
        <w:t xml:space="preserve"> </w:t>
      </w:r>
      <w:r>
        <w:rPr>
          <w:rFonts w:ascii="Source Sans Pro" w:hAnsi="Source Sans Pro"/>
          <w:i/>
          <w:iCs/>
          <w:sz w:val="21"/>
          <w:szCs w:val="21"/>
        </w:rPr>
        <w:t>Objeto.</w:t>
      </w:r>
      <w:bookmarkEnd w:id="5"/>
    </w:p>
    <w:p>
      <w:pPr>
        <w:pStyle w:val="Standard"/>
        <w:numPr>
          <w:ilvl w:val="0"/>
          <w:numId w:val="0"/>
        </w:numPr>
        <w:shd w:val="clear" w:color="auto" w:fill="FFFFFF"/>
        <w:spacing w:lineRule="atLeast" w:line="23" w:before="0" w:after="120"/>
        <w:jc w:val="both"/>
        <w:outlineLvl w:val="4"/>
        <w:rPr/>
      </w:pPr>
      <w:r>
        <w:rPr>
          <w:rFonts w:eastAsia="Times New Roman" w:cs="Calibri" w:ascii="Source Sans Pro" w:hAnsi="Source Sans Pro"/>
          <w:kern w:val="0"/>
          <w:sz w:val="21"/>
          <w:szCs w:val="21"/>
          <w:lang w:eastAsia="es-ES"/>
        </w:rPr>
        <w:t>La presente ley tiene por objeto la ordenación y coordinación del sistema universitario andaluz, así como la regulación de las actividades de enseñanza universitaria realizadas en Andalucía, todo ello en ejercicio de las competencias atribuidas a la Comunidad Autónoma de Andalucía por el artículo 53 del Estatuto de Autonomía para Andalucía, con respeto al principio de la autonomía universitaria y en el marco de la legislación estatal y del Espacio Europeo de Enseñanza Superior.</w:t>
      </w:r>
    </w:p>
    <w:p>
      <w:pPr>
        <w:pStyle w:val="Standard"/>
        <w:numPr>
          <w:ilvl w:val="0"/>
          <w:numId w:val="0"/>
        </w:numPr>
        <w:shd w:val="clear" w:color="auto" w:fill="FFFFFF"/>
        <w:spacing w:lineRule="atLeast" w:line="23" w:before="0" w:after="120"/>
        <w:jc w:val="both"/>
        <w:outlineLvl w:val="4"/>
        <w:rPr>
          <w:rFonts w:ascii="Source Sans Pro" w:hAnsi="Source Sans Pro" w:cs="Calibri"/>
          <w:sz w:val="21"/>
          <w:szCs w:val="21"/>
          <w:lang w:eastAsia="es-ES"/>
        </w:rPr>
      </w:pPr>
      <w:r>
        <w:rPr>
          <w:rFonts w:cs="Calibri" w:ascii="Source Sans Pro" w:hAnsi="Source Sans Pro"/>
          <w:sz w:val="21"/>
          <w:szCs w:val="21"/>
          <w:lang w:eastAsia="es-ES"/>
        </w:rPr>
      </w:r>
    </w:p>
    <w:p>
      <w:pPr>
        <w:pStyle w:val="Artculo"/>
        <w:rPr/>
      </w:pPr>
      <w:bookmarkStart w:id="6" w:name="_Toc161609394"/>
      <w:r>
        <w:rPr>
          <w:rFonts w:eastAsia="Calibri" w:ascii="Source Sans Pro" w:hAnsi="Source Sans Pro"/>
          <w:kern w:val="2"/>
          <w:sz w:val="21"/>
          <w:szCs w:val="21"/>
          <w:lang w:eastAsia="en-US"/>
        </w:rPr>
        <w:t>Artículo 2.</w:t>
      </w:r>
      <w:r>
        <w:rPr/>
        <w:t xml:space="preserve"> </w:t>
      </w:r>
      <w:r>
        <w:rPr>
          <w:rFonts w:ascii="Source Sans Pro" w:hAnsi="Source Sans Pro"/>
          <w:i/>
          <w:iCs/>
          <w:sz w:val="21"/>
          <w:szCs w:val="21"/>
        </w:rPr>
        <w:t>Sistema universitario andaluz.</w:t>
      </w:r>
      <w:bookmarkEnd w:id="6"/>
    </w:p>
    <w:p>
      <w:pPr>
        <w:pStyle w:val="Standard"/>
        <w:shd w:val="clear" w:color="auto" w:fill="FFFFFF"/>
        <w:spacing w:lineRule="atLeast" w:line="23" w:before="0" w:after="120"/>
        <w:jc w:val="both"/>
        <w:rPr/>
      </w:pPr>
      <w:r>
        <w:rPr>
          <w:rFonts w:cs="Calibri" w:ascii="Source Sans Pro" w:hAnsi="Source Sans Pro"/>
          <w:sz w:val="21"/>
          <w:szCs w:val="21"/>
          <w:lang w:eastAsia="es-ES"/>
        </w:rPr>
        <w:t>El sistema universitario andaluz lo componen las universidades públicas creadas y privadas reconocidas por ley del Parlamento de Andalucía y sus centros, ya sean de titularidad pública o privada</w:t>
      </w:r>
    </w:p>
    <w:p>
      <w:pPr>
        <w:pStyle w:val="Standard"/>
        <w:shd w:val="clear" w:color="auto" w:fill="FFFFFF"/>
        <w:spacing w:lineRule="atLeast" w:line="23" w:before="0" w:after="120"/>
        <w:ind w:firstLine="360"/>
        <w:jc w:val="both"/>
        <w:rPr>
          <w:rFonts w:ascii="Source Sans Pro" w:hAnsi="Source Sans Pro" w:cs="Calibri"/>
          <w:sz w:val="21"/>
          <w:szCs w:val="21"/>
        </w:rPr>
      </w:pPr>
      <w:r>
        <w:rPr>
          <w:rFonts w:cs="Calibri" w:ascii="Source Sans Pro" w:hAnsi="Source Sans Pro"/>
          <w:sz w:val="21"/>
          <w:szCs w:val="21"/>
        </w:rPr>
      </w:r>
    </w:p>
    <w:p>
      <w:pPr>
        <w:pStyle w:val="Artculo"/>
        <w:rPr/>
      </w:pPr>
      <w:bookmarkStart w:id="7" w:name="_Toc161609395"/>
      <w:r>
        <w:rPr>
          <w:rFonts w:eastAsia="Calibri" w:ascii="Source Sans Pro" w:hAnsi="Source Sans Pro"/>
          <w:kern w:val="2"/>
          <w:sz w:val="21"/>
          <w:szCs w:val="21"/>
          <w:lang w:eastAsia="en-US"/>
        </w:rPr>
        <w:t>Artículo 3.</w:t>
      </w:r>
      <w:r>
        <w:rPr/>
        <w:t xml:space="preserve"> </w:t>
      </w:r>
      <w:r>
        <w:rPr>
          <w:rFonts w:ascii="Source Sans Pro" w:hAnsi="Source Sans Pro"/>
          <w:i/>
          <w:iCs/>
          <w:sz w:val="21"/>
          <w:szCs w:val="21"/>
        </w:rPr>
        <w:t>Principios informadores del sistema universitario andaluz.</w:t>
      </w:r>
      <w:bookmarkEnd w:id="7"/>
    </w:p>
    <w:p>
      <w:pPr>
        <w:pStyle w:val="Standard"/>
        <w:shd w:val="clear" w:color="auto" w:fill="FFFFFF"/>
        <w:spacing w:lineRule="atLeast" w:line="23" w:before="0" w:after="120"/>
        <w:jc w:val="both"/>
        <w:rPr/>
      </w:pPr>
      <w:r>
        <w:rPr>
          <w:rFonts w:cs="Calibri" w:ascii="Source Sans Pro" w:hAnsi="Source Sans Pro"/>
          <w:sz w:val="21"/>
          <w:szCs w:val="21"/>
          <w:lang w:eastAsia="es-ES"/>
        </w:rPr>
        <w:t>Los principios informadores del sistema universitario andaluz serán los siguientes:</w:t>
      </w:r>
    </w:p>
    <w:p>
      <w:pPr>
        <w:pStyle w:val="Standard"/>
        <w:shd w:val="clear" w:color="auto" w:fill="FFFFFF"/>
        <w:spacing w:lineRule="atLeast" w:line="23" w:before="0" w:after="120"/>
        <w:jc w:val="both"/>
        <w:rPr/>
      </w:pPr>
      <w:r>
        <w:rPr>
          <w:rFonts w:cs="Calibri" w:ascii="Source Sans Pro" w:hAnsi="Source Sans Pro"/>
          <w:sz w:val="21"/>
          <w:szCs w:val="21"/>
          <w:lang w:eastAsia="es-ES"/>
        </w:rPr>
        <w:t>a) La autonomía universitaria, basada en el principio de libertad académica que se manifiesta en las libertades de cátedra, de investigación y de estudio.</w:t>
      </w:r>
    </w:p>
    <w:p>
      <w:pPr>
        <w:pStyle w:val="Standard"/>
        <w:shd w:val="clear" w:color="auto" w:fill="FFFFFF"/>
        <w:spacing w:lineRule="atLeast" w:line="23" w:before="0" w:after="120"/>
        <w:jc w:val="both"/>
        <w:rPr/>
      </w:pPr>
      <w:r>
        <w:rPr>
          <w:rFonts w:cs="Calibri" w:ascii="Source Sans Pro" w:hAnsi="Source Sans Pro"/>
          <w:sz w:val="21"/>
          <w:szCs w:val="21"/>
          <w:lang w:eastAsia="es-ES"/>
        </w:rPr>
        <w:t>b) La objetividad e independencia de los órganos colegiados y unipersonales en defensa del servicio eficaz y eficiente de la universidad a la sociedad.</w:t>
      </w:r>
    </w:p>
    <w:p>
      <w:pPr>
        <w:pStyle w:val="Standard"/>
        <w:shd w:val="clear" w:color="auto" w:fill="FFFFFF"/>
        <w:spacing w:lineRule="atLeast" w:line="23" w:before="0" w:after="120"/>
        <w:jc w:val="both"/>
        <w:rPr/>
      </w:pPr>
      <w:r>
        <w:rPr>
          <w:rFonts w:cs="Calibri" w:ascii="Source Sans Pro" w:hAnsi="Source Sans Pro"/>
          <w:sz w:val="21"/>
          <w:szCs w:val="21"/>
          <w:lang w:eastAsia="es-ES"/>
        </w:rPr>
        <w:t>c) La coordinación y cooperación, que permita el fortalecimiento del conjunto de las universidades andaluzas respetando la propia identidad de cada una de ellas.</w:t>
      </w:r>
    </w:p>
    <w:p>
      <w:pPr>
        <w:pStyle w:val="Standard"/>
        <w:shd w:val="clear" w:color="auto" w:fill="FFFFFF"/>
        <w:spacing w:lineRule="atLeast" w:line="23" w:before="0" w:after="120"/>
        <w:jc w:val="both"/>
        <w:rPr/>
      </w:pPr>
      <w:r>
        <w:rPr>
          <w:rFonts w:cs="Calibri" w:ascii="Source Sans Pro" w:hAnsi="Source Sans Pro"/>
          <w:sz w:val="21"/>
          <w:szCs w:val="21"/>
          <w:lang w:eastAsia="es-ES"/>
        </w:rPr>
        <w:t>d) La prestación del servicio público, que garantice la vinculación de la universidad a los intereses sociales, basada en la transparencia y en la gestión sostenible, responsable y solidaria.</w:t>
      </w:r>
    </w:p>
    <w:p>
      <w:pPr>
        <w:pStyle w:val="Standard"/>
        <w:shd w:val="clear" w:color="auto" w:fill="FFFFFF"/>
        <w:spacing w:lineRule="atLeast" w:line="23" w:before="0" w:after="120"/>
        <w:jc w:val="both"/>
        <w:rPr/>
      </w:pPr>
      <w:r>
        <w:rPr>
          <w:rFonts w:cs="Calibri" w:ascii="Source Sans Pro" w:hAnsi="Source Sans Pro"/>
          <w:sz w:val="21"/>
          <w:szCs w:val="21"/>
          <w:lang w:eastAsia="es-ES"/>
        </w:rPr>
        <w:t>e) La igualdad, que garantice el principio de equidad para las personas que componen la comunidad universitaria, así como el equilibrio del sistema universitario andaluz, con especial énfasis en la eliminación de cualquier tipo de discriminación por razón de género.</w:t>
      </w:r>
    </w:p>
    <w:p>
      <w:pPr>
        <w:pStyle w:val="Standard"/>
        <w:shd w:val="clear" w:color="auto" w:fill="FFFFFF"/>
        <w:spacing w:lineRule="atLeast" w:line="23" w:before="0" w:after="120"/>
        <w:jc w:val="both"/>
        <w:rPr/>
      </w:pPr>
      <w:r>
        <w:rPr>
          <w:rFonts w:cs="Calibri" w:ascii="Source Sans Pro" w:hAnsi="Source Sans Pro"/>
          <w:sz w:val="21"/>
          <w:szCs w:val="21"/>
          <w:lang w:eastAsia="es-ES"/>
        </w:rPr>
        <w:t>f) La participación activa en la vida universitaria para el desarrollo compartido de los valores democráticos en la institución.</w:t>
      </w:r>
    </w:p>
    <w:p>
      <w:pPr>
        <w:pStyle w:val="Standard"/>
        <w:shd w:val="clear" w:color="auto" w:fill="FFFFFF"/>
        <w:spacing w:lineRule="atLeast" w:line="23" w:before="0" w:after="120"/>
        <w:jc w:val="both"/>
        <w:rPr/>
      </w:pPr>
      <w:r>
        <w:rPr>
          <w:rFonts w:cs="Calibri" w:ascii="Source Sans Pro" w:hAnsi="Source Sans Pro"/>
          <w:sz w:val="21"/>
          <w:szCs w:val="21"/>
          <w:lang w:eastAsia="es-ES"/>
        </w:rPr>
        <w:t>g) La corresponsabilidad de los órganos de gobierno y de representación, así como de toda la comunidad universitaria, en la toma de decisiones y su desarrollo para un mejor servicio a la sociedad y sector productivo andaluz.</w:t>
      </w:r>
    </w:p>
    <w:p>
      <w:pPr>
        <w:pStyle w:val="Standard"/>
        <w:shd w:val="clear" w:color="auto" w:fill="FFFFFF"/>
        <w:spacing w:lineRule="atLeast" w:line="23" w:before="0" w:after="120"/>
        <w:jc w:val="both"/>
        <w:rPr/>
      </w:pPr>
      <w:r>
        <w:rPr>
          <w:rFonts w:cs="Calibri" w:ascii="Source Sans Pro" w:hAnsi="Source Sans Pro"/>
          <w:sz w:val="21"/>
          <w:szCs w:val="21"/>
          <w:lang w:eastAsia="es-ES"/>
        </w:rPr>
        <w:t>h) Las políticas eficientes de personal.</w:t>
      </w:r>
    </w:p>
    <w:p>
      <w:pPr>
        <w:pStyle w:val="Standard"/>
        <w:shd w:val="clear" w:color="auto" w:fill="FFFFFF"/>
        <w:spacing w:lineRule="atLeast" w:line="23" w:before="0" w:after="120"/>
        <w:jc w:val="both"/>
        <w:rPr/>
      </w:pPr>
      <w:r>
        <w:rPr>
          <w:rFonts w:cs="Calibri" w:ascii="Source Sans Pro" w:hAnsi="Source Sans Pro"/>
          <w:sz w:val="21"/>
          <w:szCs w:val="21"/>
          <w:lang w:eastAsia="es-ES"/>
        </w:rPr>
        <w:t>i) La garantía de una formación y educación integrales, tanto en la capacitación académica y profesional, como en los valores cívicos de igualdad, responsabilidad, tolerancia, solidaridad, libertad y búsqueda de la paz y en la preservación y mejora del medio ambiente.</w:t>
      </w:r>
    </w:p>
    <w:p>
      <w:pPr>
        <w:pStyle w:val="Standard"/>
        <w:shd w:val="clear" w:color="auto" w:fill="FFFFFF"/>
        <w:spacing w:lineRule="atLeast" w:line="23" w:before="0" w:after="120"/>
        <w:jc w:val="both"/>
        <w:rPr/>
      </w:pPr>
      <w:r>
        <w:rPr>
          <w:rFonts w:cs="Calibri" w:ascii="Source Sans Pro" w:hAnsi="Source Sans Pro"/>
          <w:sz w:val="21"/>
          <w:szCs w:val="21"/>
          <w:lang w:eastAsia="es-ES"/>
        </w:rPr>
        <w:t>j) El fomento de la calidad y de la evaluación de las actividades universitarias con el fin de mejorar su rendimiento académico y social.</w:t>
      </w:r>
    </w:p>
    <w:p>
      <w:pPr>
        <w:pStyle w:val="Standard"/>
        <w:shd w:val="clear" w:color="auto" w:fill="FFFFFF"/>
        <w:spacing w:lineRule="atLeast" w:line="23" w:before="0" w:after="120"/>
        <w:jc w:val="both"/>
        <w:rPr/>
      </w:pPr>
      <w:r>
        <w:rPr>
          <w:rFonts w:cs="Calibri" w:ascii="Source Sans Pro" w:hAnsi="Source Sans Pro"/>
          <w:sz w:val="21"/>
          <w:szCs w:val="21"/>
          <w:lang w:eastAsia="es-ES"/>
        </w:rPr>
        <w:t>k) El encuentro necesario y mutuamente enriquecedor entre universidad y entorno social, cultural y económico.</w:t>
      </w:r>
    </w:p>
    <w:p>
      <w:pPr>
        <w:pStyle w:val="Standard"/>
        <w:shd w:val="clear" w:color="auto" w:fill="FFFFFF"/>
        <w:spacing w:lineRule="atLeast" w:line="23" w:before="0" w:after="120"/>
        <w:jc w:val="both"/>
        <w:rPr/>
      </w:pPr>
      <w:r>
        <w:rPr>
          <w:rFonts w:cs="Calibri" w:ascii="Source Sans Pro" w:hAnsi="Source Sans Pro"/>
          <w:sz w:val="21"/>
          <w:szCs w:val="21"/>
          <w:lang w:eastAsia="es-ES"/>
        </w:rPr>
        <w:t>l) El fomento de la correspondencia y homologación con nuestro entorno europeo.</w:t>
      </w:r>
    </w:p>
    <w:p>
      <w:pPr>
        <w:pStyle w:val="Standard"/>
        <w:shd w:val="clear" w:color="auto" w:fill="FFFFFF"/>
        <w:spacing w:lineRule="atLeast" w:line="23" w:before="0" w:after="120"/>
        <w:jc w:val="both"/>
        <w:rPr/>
      </w:pPr>
      <w:r>
        <w:rPr>
          <w:rFonts w:cs="Calibri" w:ascii="Source Sans Pro" w:hAnsi="Source Sans Pro"/>
          <w:sz w:val="21"/>
          <w:szCs w:val="21"/>
          <w:lang w:eastAsia="es-ES"/>
        </w:rPr>
        <w:t>m) La cooperación solidaria en el contexto mundial, especialmente en el entorno europeo, iberoamericano, el norte de África y los países ribereños del Mediterráneo.</w:t>
      </w:r>
    </w:p>
    <w:p>
      <w:pPr>
        <w:pStyle w:val="Standard"/>
        <w:shd w:val="clear" w:color="auto" w:fill="FFFFFF"/>
        <w:spacing w:lineRule="atLeast" w:line="23" w:before="0" w:after="120"/>
        <w:jc w:val="both"/>
        <w:rPr/>
      </w:pPr>
      <w:r>
        <w:rPr>
          <w:rFonts w:cs="Calibri" w:ascii="Source Sans Pro" w:hAnsi="Source Sans Pro"/>
          <w:sz w:val="21"/>
          <w:szCs w:val="21"/>
          <w:lang w:eastAsia="es-ES"/>
        </w:rPr>
        <w:t xml:space="preserve">n) El fomento de la cultura emprendedora e innovadora </w:t>
      </w:r>
      <w:r>
        <w:rPr>
          <w:rFonts w:cs="Calibri" w:ascii="Source Sans Pro" w:hAnsi="Source Sans Pro"/>
          <w:sz w:val="21"/>
          <w:szCs w:val="21"/>
        </w:rPr>
        <w:t>y la orientación e integración profesional</w:t>
      </w:r>
      <w:r>
        <w:rPr>
          <w:rFonts w:cs="Calibri" w:ascii="Source Sans Pro" w:hAnsi="Source Sans Pro"/>
          <w:sz w:val="21"/>
          <w:szCs w:val="21"/>
          <w:lang w:eastAsia="es-ES"/>
        </w:rPr>
        <w:t>.</w:t>
      </w:r>
    </w:p>
    <w:p>
      <w:pPr>
        <w:pStyle w:val="Standard"/>
        <w:shd w:val="clear" w:color="auto" w:fill="FFFFFF"/>
        <w:spacing w:lineRule="atLeast" w:line="23" w:before="0" w:after="120"/>
        <w:jc w:val="both"/>
        <w:rPr>
          <w:rFonts w:ascii="Source Sans Pro" w:hAnsi="Source Sans Pro" w:cs="Calibri"/>
          <w:sz w:val="21"/>
          <w:szCs w:val="21"/>
          <w:lang w:eastAsia="es-ES"/>
        </w:rPr>
      </w:pPr>
      <w:r>
        <w:rPr>
          <w:rFonts w:cs="Calibri" w:ascii="Source Sans Pro" w:hAnsi="Source Sans Pro"/>
          <w:sz w:val="21"/>
          <w:szCs w:val="21"/>
          <w:lang w:eastAsia="es-ES"/>
        </w:rPr>
        <w:t>ñ) La contribución al desarrollo territorial.</w:t>
      </w:r>
    </w:p>
    <w:p>
      <w:pPr>
        <w:pStyle w:val="Standard"/>
        <w:shd w:val="clear" w:color="auto" w:fill="FFFFFF"/>
        <w:spacing w:lineRule="atLeast" w:line="23" w:before="0" w:after="120"/>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Normal"/>
        <w:widowControl/>
        <w:shd w:val="clear" w:color="auto" w:fill="FFFFFF"/>
        <w:spacing w:lineRule="atLeast" w:line="23" w:before="0" w:after="120"/>
        <w:jc w:val="both"/>
        <w:rPr/>
      </w:pPr>
      <w:r>
        <w:rPr>
          <w:rFonts w:eastAsia="Calibri" w:cs="Calibri" w:ascii="Source Sans Pro" w:hAnsi="Source Sans Pro"/>
          <w:kern w:val="2"/>
          <w:sz w:val="21"/>
          <w:szCs w:val="21"/>
          <w:lang w:eastAsia="en-US"/>
        </w:rPr>
        <w:t xml:space="preserve">Artículo 4. </w:t>
      </w:r>
      <w:r>
        <w:rPr>
          <w:rFonts w:eastAsia="Times New Roman" w:cs="Calibri" w:ascii="Source Sans Pro" w:hAnsi="Source Sans Pro"/>
          <w:i/>
          <w:iCs/>
          <w:sz w:val="21"/>
          <w:szCs w:val="21"/>
        </w:rPr>
        <w:t>Régimen jurídico.</w:t>
      </w:r>
    </w:p>
    <w:p>
      <w:pPr>
        <w:pStyle w:val="Normal"/>
        <w:shd w:val="clear" w:color="auto" w:fill="FFFFFF"/>
        <w:spacing w:lineRule="atLeast" w:line="23" w:before="0" w:after="120"/>
        <w:jc w:val="both"/>
        <w:rPr/>
      </w:pPr>
      <w:r>
        <w:rPr>
          <w:rFonts w:eastAsia="Calibri" w:cs="Calibri" w:ascii="Source Sans Pro" w:hAnsi="Source Sans Pro"/>
          <w:kern w:val="2"/>
          <w:sz w:val="21"/>
          <w:szCs w:val="21"/>
          <w:lang w:eastAsia="en-US"/>
        </w:rPr>
        <w:t>1. Las universidades públicas y privadas de Andalucía se rigen por la presente ley y por sus normas de desarrollo, sin perjuicio de la normativa estatal de aplicación en virtud de sus títulos competenciales; por la ley de creación o de reconocimiento y, en el caso de las universidades privadas, por la normativa aplicable a la figura jurídica que hayan adoptado.</w:t>
      </w:r>
    </w:p>
    <w:p>
      <w:pPr>
        <w:pStyle w:val="Normal"/>
        <w:shd w:val="clear" w:color="auto" w:fill="FFFFFF"/>
        <w:spacing w:lineRule="atLeast" w:line="23" w:before="0" w:after="120"/>
        <w:jc w:val="both"/>
        <w:rPr/>
      </w:pPr>
      <w:r>
        <w:rPr>
          <w:rFonts w:eastAsia="Calibri" w:cs="Calibri" w:ascii="Source Sans Pro" w:hAnsi="Source Sans Pro"/>
          <w:kern w:val="2"/>
          <w:sz w:val="21"/>
          <w:szCs w:val="21"/>
          <w:lang w:eastAsia="en-US"/>
        </w:rPr>
        <w:t>2. En virtud del principio de autonomía universitaria, las universidades se rigen por sus Estatutos, en el caso de las públicas, o por sus normas de organización y funcionamiento, en el caso de las privadas, y por el resto de la normativa interna.</w:t>
      </w:r>
    </w:p>
    <w:p>
      <w:pPr>
        <w:pStyle w:val="Normal"/>
        <w:shd w:val="clear" w:color="auto" w:fill="FFFFFF"/>
        <w:spacing w:lineRule="atLeast" w:line="23" w:before="0" w:after="120"/>
        <w:jc w:val="both"/>
        <w:rPr/>
      </w:pPr>
      <w:r>
        <w:rPr>
          <w:rFonts w:eastAsia="Calibri" w:cs="Calibri" w:ascii="Source Sans Pro" w:hAnsi="Source Sans Pro"/>
          <w:kern w:val="2"/>
          <w:sz w:val="21"/>
          <w:szCs w:val="21"/>
          <w:lang w:eastAsia="en-US"/>
        </w:rPr>
        <w:t>3. En defecto de norma expresa y en el marco de la legislación básica del Estado, es de aplicación supletoria a las universidades públicas de Andalucía la legislación de la Comunidad Autónoma sobre el procedimiento administrativo común, el régimen del personal funcionario de la Administración de la Comunidad Autónoma de Andalucía, salvo el régimen estatutario aplicable al personal funcionario de los cuerpos docentes universitarios, el régimen patrimonial y financiero y la contratación administrativa.</w:t>
      </w:r>
    </w:p>
    <w:p>
      <w:pPr>
        <w:pStyle w:val="Standard"/>
        <w:shd w:val="clear" w:color="auto" w:fill="FFFFFF"/>
        <w:spacing w:lineRule="atLeast" w:line="23" w:before="0" w:after="120"/>
        <w:jc w:val="both"/>
        <w:rPr/>
      </w:pPr>
      <w:r>
        <w:rPr/>
      </w:r>
    </w:p>
    <w:p>
      <w:pPr>
        <w:pStyle w:val="Standard"/>
        <w:shd w:val="clear" w:color="auto" w:fill="FFFFFF"/>
        <w:spacing w:lineRule="atLeast" w:line="23" w:before="0" w:after="120"/>
        <w:ind w:firstLine="360"/>
        <w:jc w:val="both"/>
        <w:rPr>
          <w:rFonts w:ascii="Source Sans Pro" w:hAnsi="Source Sans Pro" w:cs="Calibri"/>
          <w:sz w:val="21"/>
          <w:szCs w:val="21"/>
        </w:rPr>
      </w:pPr>
      <w:r>
        <w:rPr>
          <w:rFonts w:cs="Calibri" w:ascii="Source Sans Pro" w:hAnsi="Source Sans Pro"/>
          <w:sz w:val="21"/>
          <w:szCs w:val="21"/>
        </w:rPr>
      </w:r>
    </w:p>
    <w:p>
      <w:pPr>
        <w:pStyle w:val="TTULO10"/>
        <w:numPr>
          <w:ilvl w:val="0"/>
          <w:numId w:val="8"/>
        </w:numPr>
        <w:shd w:val="clear" w:color="auto" w:fill="FFFFFF"/>
        <w:rPr/>
      </w:pPr>
      <w:bookmarkStart w:id="8" w:name="_Toc161011396"/>
      <w:bookmarkEnd w:id="8"/>
      <w:r>
        <w:rPr>
          <w:rFonts w:ascii="Source Sans Pro" w:hAnsi="Source Sans Pro"/>
          <w:sz w:val="21"/>
          <w:szCs w:val="21"/>
        </w:rPr>
        <w:t xml:space="preserve"> </w:t>
      </w:r>
      <w:bookmarkStart w:id="9" w:name="_Toc161609396"/>
      <w:bookmarkStart w:id="10" w:name="_Toc161011397"/>
      <w:bookmarkEnd w:id="9"/>
      <w:bookmarkEnd w:id="10"/>
    </w:p>
    <w:p>
      <w:pPr>
        <w:pStyle w:val="Standard"/>
        <w:numPr>
          <w:ilvl w:val="0"/>
          <w:numId w:val="0"/>
        </w:numPr>
        <w:shd w:val="clear" w:color="auto" w:fill="FFFFFF"/>
        <w:spacing w:lineRule="atLeast" w:line="23" w:before="0" w:after="120"/>
        <w:jc w:val="center"/>
        <w:outlineLvl w:val="1"/>
        <w:rPr/>
      </w:pPr>
      <w:r>
        <w:rPr>
          <w:rFonts w:cs="Calibri" w:ascii="Source Sans Pro" w:hAnsi="Source Sans Pro"/>
          <w:b/>
          <w:sz w:val="21"/>
          <w:szCs w:val="21"/>
        </w:rPr>
        <w:t>Elementos esenciales del sistema universitario andaluz</w:t>
      </w:r>
    </w:p>
    <w:p>
      <w:pPr>
        <w:pStyle w:val="Standard"/>
        <w:numPr>
          <w:ilvl w:val="0"/>
          <w:numId w:val="0"/>
        </w:numPr>
        <w:shd w:val="clear" w:color="auto" w:fill="FFFFFF"/>
        <w:spacing w:lineRule="atLeast" w:line="23" w:before="0" w:after="120"/>
        <w:jc w:val="center"/>
        <w:outlineLvl w:val="1"/>
        <w:rPr>
          <w:rFonts w:ascii="Source Sans Pro" w:hAnsi="Source Sans Pro" w:cs="Calibri"/>
          <w:b/>
          <w:bCs/>
          <w:sz w:val="21"/>
          <w:szCs w:val="21"/>
        </w:rPr>
      </w:pPr>
      <w:r>
        <w:rPr>
          <w:rFonts w:cs="Calibri" w:ascii="Source Sans Pro" w:hAnsi="Source Sans Pro"/>
          <w:b/>
          <w:bCs/>
          <w:sz w:val="21"/>
          <w:szCs w:val="21"/>
        </w:rPr>
      </w:r>
    </w:p>
    <w:p>
      <w:pPr>
        <w:pStyle w:val="Artculo"/>
        <w:rPr/>
      </w:pPr>
      <w:bookmarkStart w:id="11" w:name="_Toc161609399"/>
      <w:r>
        <w:rPr>
          <w:rFonts w:ascii="Source Sans Pro" w:hAnsi="Source Sans Pro"/>
          <w:sz w:val="21"/>
          <w:szCs w:val="21"/>
        </w:rPr>
        <w:t xml:space="preserve">Artículo </w:t>
      </w:r>
      <w:bookmarkEnd w:id="11"/>
      <w:r>
        <w:rPr/>
        <w:t xml:space="preserve">5. </w:t>
      </w:r>
      <w:r>
        <w:rPr>
          <w:rFonts w:ascii="Source Sans Pro" w:hAnsi="Source Sans Pro"/>
          <w:i/>
          <w:iCs/>
          <w:sz w:val="21"/>
          <w:szCs w:val="21"/>
        </w:rPr>
        <w:t>Funciones, reserva de actividad y de denominación.</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1. Las universidades andaluzas tendrán como funciones esenciales el servicio público de la educación superior universitaria a través de la docencia y la formación continua, la investigación, la transferencia de conocimiento, la extensión cultural y el estudio en los términos previstos en la Constitución Española,  y sin perjuicio de lo previsto en el artículo 2 de la Ley Orgánica del Sistema Universitario, la presente ley y las demás disposiciones que las desarrollen, así como en sus respectivos Estatutos y normas propias de organización y funcionamiento.</w:t>
      </w:r>
    </w:p>
    <w:p>
      <w:pPr>
        <w:pStyle w:val="Standard"/>
        <w:shd w:val="clear" w:color="auto" w:fill="FFFFFF"/>
        <w:spacing w:lineRule="atLeast" w:line="23" w:before="0" w:after="120"/>
        <w:jc w:val="both"/>
        <w:rPr/>
      </w:pPr>
      <w:r>
        <w:rPr>
          <w:rFonts w:cs="Calibri" w:ascii="Source Sans Pro" w:hAnsi="Source Sans Pro"/>
          <w:sz w:val="21"/>
          <w:szCs w:val="21"/>
          <w:lang w:eastAsia="es-ES"/>
        </w:rPr>
        <w:t>2. Las universidades públicas andaluzas tendrán entre sus fines garantizar la igualdad de oportunidades y la equidad para el acceso a los estudios universitarios, el incentivar el desarrollo territorial, incluyendo la lucha contra la despoblación, el impulso del voluntariado universitario, el fomento de la igualdad, la promoción y organización del deporte universitario, el emprendimiento, la atención a la diversidad y el apoyo al envejecimiento activo mediante actividades académicos.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3. Ninguna persona física o jurídica, nacional o extranjera, podrá, sin haber obtenido la correspondiente autorización de la Administración de la Junta de Andalucía, ejercer en la Comunidad Autónoma de Andalucía las actividades legalmente reservadas a las universidades y centros universitarios, incluyendo la de impartición de enseñanzas conducentes a la obtención de títulos oficiales extranjeros, ni usar ni publicitar en cualquier idioma las denominaciones reservadas para ellas, sus centros, sus órganos o sus estudios ni otras que induzcan a confusión.</w:t>
      </w:r>
    </w:p>
    <w:p>
      <w:pPr>
        <w:pStyle w:val="ListParagraph"/>
        <w:shd w:val="clear" w:color="auto" w:fill="FFFFFF"/>
        <w:tabs>
          <w:tab w:val="clear" w:pos="708"/>
          <w:tab w:val="left" w:pos="426" w:leader="none"/>
        </w:tabs>
        <w:spacing w:lineRule="atLeast" w:line="23" w:before="0" w:after="120"/>
        <w:ind w:left="426" w:hanging="0"/>
        <w:contextualSpacing w:val="false"/>
        <w:jc w:val="both"/>
        <w:rPr>
          <w:rFonts w:ascii="Source Sans Pro" w:hAnsi="Source Sans Pro"/>
          <w:sz w:val="21"/>
          <w:szCs w:val="21"/>
        </w:rPr>
      </w:pPr>
      <w:r>
        <w:rPr>
          <w:rFonts w:ascii="Source Sans Pro" w:hAnsi="Source Sans Pro"/>
          <w:sz w:val="21"/>
          <w:szCs w:val="21"/>
        </w:rPr>
      </w:r>
    </w:p>
    <w:p>
      <w:pPr>
        <w:pStyle w:val="Artculo"/>
        <w:rPr/>
      </w:pPr>
      <w:bookmarkStart w:id="12" w:name="_Toc161609400"/>
      <w:r>
        <w:rPr>
          <w:rFonts w:eastAsia="Calibri" w:ascii="Source Sans Pro" w:hAnsi="Source Sans Pro"/>
          <w:kern w:val="2"/>
          <w:sz w:val="21"/>
          <w:szCs w:val="21"/>
          <w:lang w:eastAsia="en-US"/>
        </w:rPr>
        <w:t>Artículo 6.</w:t>
      </w:r>
      <w:r>
        <w:rPr/>
        <w:t xml:space="preserve"> </w:t>
      </w:r>
      <w:r>
        <w:rPr>
          <w:rFonts w:ascii="Source Sans Pro" w:hAnsi="Source Sans Pro"/>
          <w:i/>
          <w:iCs/>
          <w:sz w:val="21"/>
          <w:szCs w:val="21"/>
        </w:rPr>
        <w:t>Prerrogativas y potestades de las universidades públicas de Andalucía</w:t>
      </w:r>
      <w:bookmarkEnd w:id="12"/>
      <w:r>
        <w:rPr>
          <w:rFonts w:ascii="Source Sans Pro" w:hAnsi="Source Sans Pro"/>
          <w:i/>
          <w:iCs/>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públicas andaluzas, como Administraciones Públicas que son, ostentarán, dentro del ámbito de sus competencias, las prerrogativas y potestades propias de estas y, en todo caso, las siguientes: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potestad de reglamentación de su propio funcionamiento y organización.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La potestad de programación y planificación.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La potestad de investigación, deslinde y recuperación de oficio de sus bienes.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La presunción de legalidad y ejecutividad de sus actos.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Las potestades de ejecución forzosa y sancionadora.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La potestad de revisión de oficio de sus actos y acuerdos.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g) La inembargabilidad de sus bienes y derechos en los términos previstos en las leyes, las prelaciones y preferencias reconocidas a la Hacienda Pública para sus créditos, sin perjuicio de las que correspondan a las Haciendas del Estado y de la Comunidad Autónoma.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h) La exención de garantías, depósitos y cauciones ante cualquier órgano administrativo de la Junta de Andalucía </w:t>
      </w:r>
      <w:r>
        <w:rPr>
          <w:rFonts w:cs="Calibri" w:ascii="Source Sans Pro" w:hAnsi="Source Sans Pro"/>
          <w:sz w:val="21"/>
          <w:szCs w:val="21"/>
        </w:rPr>
        <w:t>y órgano judicial</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De acuerdo con lo dispuesto en el ordenamiento jurídico, tendrán plena capacidad para adquirir, poseer, reivindicar, permutar, gravar o enajenar toda clase de bienes, celebrar contratos, establecer y explotar obras y servicios, obligarse, interponer los recursos establecidos y ejercitar las acciones previstas en las leyes.</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TTULO10"/>
        <w:numPr>
          <w:ilvl w:val="0"/>
          <w:numId w:val="0"/>
        </w:numPr>
        <w:ind w:left="0" w:hanging="0"/>
        <w:rPr/>
      </w:pPr>
      <w:r>
        <w:rPr>
          <w:rFonts w:ascii="Source Sans Pro" w:hAnsi="Source Sans Pro"/>
          <w:b w:val="false"/>
          <w:bCs/>
          <w:sz w:val="21"/>
          <w:szCs w:val="21"/>
        </w:rPr>
        <w:t>TÍTULO II</w:t>
      </w:r>
    </w:p>
    <w:p>
      <w:pPr>
        <w:pStyle w:val="Standard"/>
        <w:shd w:val="clear" w:color="auto" w:fill="FFFFFF"/>
        <w:spacing w:lineRule="atLeast" w:line="23" w:before="0" w:after="120"/>
        <w:jc w:val="center"/>
        <w:rPr/>
      </w:pPr>
      <w:r>
        <w:rPr>
          <w:rFonts w:eastAsia="Times New Roman" w:cs="Calibri" w:ascii="Source Sans Pro" w:hAnsi="Source Sans Pro"/>
          <w:b/>
          <w:bCs/>
          <w:kern w:val="0"/>
          <w:sz w:val="21"/>
          <w:szCs w:val="21"/>
          <w:lang w:eastAsia="es-ES"/>
        </w:rPr>
        <w:t>Funciones de las universidades</w:t>
      </w:r>
    </w:p>
    <w:p>
      <w:pPr>
        <w:pStyle w:val="CAPTULO"/>
        <w:rPr>
          <w:rFonts w:ascii="Source Sans Pro" w:hAnsi="Source Sans Pro"/>
          <w:sz w:val="21"/>
          <w:szCs w:val="21"/>
        </w:rPr>
      </w:pPr>
      <w:r>
        <w:rPr>
          <w:rFonts w:ascii="Source Sans Pro" w:hAnsi="Source Sans Pro"/>
          <w:sz w:val="21"/>
          <w:szCs w:val="21"/>
        </w:rPr>
      </w:r>
    </w:p>
    <w:p>
      <w:pPr>
        <w:pStyle w:val="Artculo"/>
        <w:rPr/>
      </w:pPr>
      <w:r>
        <w:rPr>
          <w:rFonts w:eastAsia="Calibri" w:ascii="Source Sans Pro" w:hAnsi="Source Sans Pro"/>
          <w:kern w:val="2"/>
          <w:sz w:val="21"/>
          <w:szCs w:val="21"/>
          <w:lang w:eastAsia="en-US"/>
        </w:rPr>
        <w:t>Artículo 7.</w:t>
      </w:r>
      <w:r>
        <w:rPr/>
        <w:t xml:space="preserve"> </w:t>
      </w:r>
      <w:r>
        <w:rPr>
          <w:rFonts w:ascii="Source Sans Pro" w:hAnsi="Source Sans Pro"/>
          <w:i/>
          <w:iCs/>
          <w:sz w:val="21"/>
          <w:szCs w:val="21"/>
        </w:rPr>
        <w:t>Docencia, investigación y transferencia de conocimiento.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andaluzas tienen como funciones la transmisión del conocimiento a través de la docencia, la generación del conocimiento a través de la investigación y la transferencia del conocimiento al sector productivo, a la administración y a la sociedad.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Universidades desarrollarán el espíritu crítico y emprendedor en todos los ámbitos de la actividad social. Asimismo, promoverán los valores de igualdad y justicia de forma transversal.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De manera singular, los contratos programa del modelo de financiación universitaria establecerán ayudas a programas universitarios que estén orientados a favorecer la consecución de los objetivos anteriores, así como a todas aquellas actuaciones de las universidades destinadas a desarrollar iniciativas en favor del desarrollo económico y social de Andalucía, la sostenibilidad ambiental y el desarrollo de las energías alternativas no contaminantes, la articulación del territorio andaluz, la difusión e internacionalización de la ciencia, la cultura, el arte y el patrimonio de Andalucía, la cooperación al desarrollo, interculturalidad, fomento de la cultura para la paz y la no violencia, de las políticas y prácticas de igualdad y muy espe</w:t>
        <w:softHyphen/>
        <w:t>cialmente las de género, y atención a colectivos sociales espe</w:t>
        <w:softHyphen/>
        <w:t>cialmente desfavorecidos.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La Comunidad Autónoma de Andalucía reconocerá como de especial valor y de financiación preferente en sus planes de investigación, innovación y desarrollo tecnológico la investigación universitaria encaminada a dar solución a los retos de la sociedad.</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CAPTULO"/>
        <w:rPr/>
      </w:pPr>
      <w:r>
        <w:rPr>
          <w:rFonts w:ascii="Source Sans Pro" w:hAnsi="Source Sans Pro"/>
          <w:sz w:val="21"/>
          <w:szCs w:val="21"/>
        </w:rPr>
        <w:t>CAPÍTULO I</w:t>
      </w:r>
    </w:p>
    <w:p>
      <w:pPr>
        <w:pStyle w:val="Standard"/>
        <w:jc w:val="center"/>
        <w:rPr/>
      </w:pPr>
      <w:r>
        <w:rPr>
          <w:rFonts w:ascii="Source Sans Pro" w:hAnsi="Source Sans Pro"/>
          <w:b/>
          <w:bCs/>
          <w:sz w:val="21"/>
          <w:szCs w:val="21"/>
          <w:lang w:eastAsia="es-ES"/>
        </w:rPr>
        <w:t>Docencia</w:t>
      </w:r>
    </w:p>
    <w:p>
      <w:pPr>
        <w:pStyle w:val="Standard"/>
        <w:jc w:val="center"/>
        <w:rPr>
          <w:rFonts w:ascii="Source Sans Pro" w:hAnsi="Source Sans Pro"/>
          <w:b/>
          <w:bCs/>
          <w:sz w:val="21"/>
          <w:szCs w:val="21"/>
          <w:lang w:eastAsia="es-ES"/>
        </w:rPr>
      </w:pPr>
      <w:r>
        <w:rPr>
          <w:rFonts w:ascii="Source Sans Pro" w:hAnsi="Source Sans Pro"/>
          <w:b/>
          <w:bCs/>
          <w:sz w:val="21"/>
          <w:szCs w:val="21"/>
          <w:lang w:eastAsia="es-ES"/>
        </w:rPr>
      </w:r>
    </w:p>
    <w:p>
      <w:pPr>
        <w:pStyle w:val="Artculo"/>
        <w:rPr/>
      </w:pPr>
      <w:bookmarkStart w:id="13" w:name="_Toc161609401"/>
      <w:r>
        <w:rPr>
          <w:rFonts w:eastAsia="Calibri" w:ascii="Source Sans Pro" w:hAnsi="Source Sans Pro"/>
          <w:kern w:val="2"/>
          <w:sz w:val="21"/>
          <w:szCs w:val="21"/>
          <w:lang w:eastAsia="en-US"/>
        </w:rPr>
        <w:t>Artículo 8.</w:t>
      </w:r>
      <w:r>
        <w:rPr/>
        <w:t xml:space="preserve"> </w:t>
      </w:r>
      <w:r>
        <w:rPr>
          <w:rFonts w:ascii="Source Sans Pro" w:hAnsi="Source Sans Pro"/>
          <w:i/>
          <w:iCs/>
          <w:sz w:val="21"/>
          <w:szCs w:val="21"/>
        </w:rPr>
        <w:t>Docencia universitaria</w:t>
      </w:r>
      <w:bookmarkEnd w:id="13"/>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1. La docencia universitaria se constituye como uno de los fines principales de las universidades. </w:t>
      </w:r>
      <w:bookmarkStart w:id="14" w:name="_Int_vhB9I3EX"/>
      <w:r>
        <w:rPr>
          <w:rFonts w:cs="Calibri" w:ascii="Source Sans Pro" w:hAnsi="Source Sans Pro"/>
          <w:sz w:val="21"/>
          <w:szCs w:val="21"/>
        </w:rPr>
        <w:t>Para una mayor calidad en la prestación del servicio público de educación superior se potenciará la selección, formación y perfeccionamiento de su profesorado, así como la innovación en metodologías docentes, debiendo estar garantizada por las distintas estructuras universitarias su impartición en todo momento.</w:t>
      </w:r>
      <w:bookmarkEnd w:id="14"/>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Corresponde al profesorado universitario la impartición de la docencia universitaria, que constituye un derecho y un deber.</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3. La docencia será preferentemente presencial, aunque podrá impartirse también de manera, virtual o híbrida, de conformidad con lo previsto en el artículo 6.1 de la Ley Orgánica 2/2023, de 22 de marzo,</w:t>
      </w:r>
      <w:r>
        <w:rPr>
          <w:rFonts w:eastAsia="Times New Roman" w:cs="Calibri" w:ascii="Source Sans Pro" w:hAnsi="Source Sans Pro"/>
          <w:color w:val="FF0000"/>
          <w:kern w:val="0"/>
          <w:sz w:val="21"/>
          <w:szCs w:val="21"/>
          <w:lang w:eastAsia="es-ES"/>
        </w:rPr>
        <w:t xml:space="preserve"> </w:t>
      </w:r>
      <w:r>
        <w:rPr>
          <w:rFonts w:cs="Calibri" w:ascii="Source Sans Pro" w:hAnsi="Source Sans Pro"/>
          <w:sz w:val="21"/>
          <w:szCs w:val="21"/>
          <w:lang w:eastAsia="es-ES"/>
        </w:rPr>
        <w:t>del Sistema Universitario</w:t>
      </w:r>
      <w:r>
        <w:rPr>
          <w:rFonts w:eastAsia="Times New Roman" w:cs="Calibri" w:ascii="Source Sans Pro" w:hAnsi="Source Sans Pro"/>
          <w:kern w:val="0"/>
          <w:sz w:val="21"/>
          <w:szCs w:val="21"/>
          <w:lang w:eastAsia="es-ES"/>
        </w:rPr>
        <w:t>.</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4. La normativa propia de cada universidad podrá regular la participación de personas ajenas al profesorado universitario para ejercer actividades docentes puntuales, y bajo la supervisión del equipo docente, en materias en las que sean reconocidos expertos, pudiendo tener la consideración de colaboradores honorarios o figura similar. En todo caso, para la impartición de docencia regular deberán obtener la autorización por parte de las universidades a través de la venia docendi</w:t>
      </w:r>
      <w:r>
        <w:rPr>
          <w:rFonts w:cs="Calibri" w:ascii="Source Sans Pro" w:hAnsi="Source Sans Pro"/>
          <w:i/>
          <w:iCs/>
          <w:sz w:val="21"/>
          <w:szCs w:val="21"/>
        </w:rPr>
        <w:t xml:space="preserve">, </w:t>
      </w:r>
      <w:r>
        <w:rPr>
          <w:rFonts w:cs="Calibri" w:ascii="Source Sans Pro" w:hAnsi="Source Sans Pro"/>
          <w:sz w:val="21"/>
          <w:szCs w:val="21"/>
        </w:rPr>
        <w:t>según establezca la normativa de cada universidad</w:t>
      </w:r>
      <w:r>
        <w:rPr>
          <w:rFonts w:cs="Calibri"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5. Para la impartición de Másteres, según se establezca en la normativa correspondiente, las universidades podrán contar con docentes externos.</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15" w:name="_Toc161609402"/>
      <w:r>
        <w:rPr>
          <w:rFonts w:eastAsia="Calibri" w:ascii="Source Sans Pro" w:hAnsi="Source Sans Pro"/>
          <w:kern w:val="2"/>
          <w:sz w:val="21"/>
          <w:szCs w:val="21"/>
          <w:lang w:eastAsia="en-US"/>
        </w:rPr>
        <w:t>Artículo 9.</w:t>
      </w:r>
      <w:r>
        <w:rPr/>
        <w:t xml:space="preserve"> </w:t>
      </w:r>
      <w:r>
        <w:rPr>
          <w:rFonts w:ascii="Source Sans Pro" w:hAnsi="Source Sans Pro"/>
          <w:i/>
          <w:iCs/>
          <w:sz w:val="21"/>
          <w:szCs w:val="21"/>
        </w:rPr>
        <w:t>Formación docente</w:t>
      </w:r>
      <w:bookmarkEnd w:id="15"/>
      <w:r>
        <w:rPr>
          <w:rFonts w:ascii="Source Sans Pro" w:hAnsi="Source Sans Pro"/>
          <w:i/>
          <w:iCs/>
          <w:sz w:val="21"/>
          <w:szCs w:val="21"/>
        </w:rPr>
        <w:t>.</w:t>
      </w:r>
    </w:p>
    <w:p>
      <w:pPr>
        <w:pStyle w:val="Standard"/>
        <w:shd w:val="clear" w:color="auto" w:fill="FFFFFF"/>
        <w:tabs>
          <w:tab w:val="clear" w:pos="708"/>
          <w:tab w:val="left" w:pos="0" w:leader="none"/>
          <w:tab w:val="left" w:pos="426" w:leader="none"/>
        </w:tabs>
        <w:spacing w:lineRule="atLeast" w:line="23" w:before="0" w:after="120"/>
        <w:jc w:val="both"/>
        <w:rPr/>
      </w:pPr>
      <w:r>
        <w:rPr>
          <w:rFonts w:eastAsia="Times New Roman" w:cs="Calibri" w:ascii="Source Sans Pro" w:hAnsi="Source Sans Pro"/>
          <w:kern w:val="0"/>
          <w:sz w:val="21"/>
          <w:szCs w:val="21"/>
          <w:lang w:eastAsia="es-ES"/>
        </w:rPr>
        <w:t>1. Las universidades deberán impulsar la formación inicial y continuada de todo su profesorado y la innovación docente que garantice la adquisición de competencias didácticas, la especialización en su ámbito de conocimiento, el perfeccionamiento de la capacitación lingüística en idioma extranjero, el espíritu emprendedor, la igualdad, la sostenibilidad, el espíritu crítico y aquellas otras que la universidad determine.</w:t>
      </w:r>
    </w:p>
    <w:p>
      <w:pPr>
        <w:pStyle w:val="Standard"/>
        <w:shd w:val="clear" w:color="auto" w:fill="FFFFFF"/>
        <w:tabs>
          <w:tab w:val="clear" w:pos="708"/>
          <w:tab w:val="left" w:pos="0" w:leader="none"/>
          <w:tab w:val="left" w:pos="426" w:leader="none"/>
        </w:tabs>
        <w:spacing w:lineRule="atLeast" w:line="23" w:before="0" w:after="120"/>
        <w:jc w:val="both"/>
        <w:rPr/>
      </w:pPr>
      <w:r>
        <w:rPr>
          <w:rFonts w:cs="Calibri" w:ascii="Source Sans Pro" w:hAnsi="Source Sans Pro"/>
          <w:sz w:val="21"/>
          <w:szCs w:val="21"/>
        </w:rPr>
        <w:t xml:space="preserve">2. Para el desempeño por primera vez de las actividades docentes, el profesorado recibirá la formación inicial a la que se refiere el artículo 6.4 de la </w:t>
      </w:r>
      <w:r>
        <w:rPr>
          <w:rFonts w:eastAsia="Times New Roman" w:cs="Calibri" w:ascii="Source Sans Pro" w:hAnsi="Source Sans Pro"/>
          <w:kern w:val="0"/>
          <w:sz w:val="21"/>
          <w:szCs w:val="21"/>
          <w:lang w:eastAsia="es-ES"/>
        </w:rPr>
        <w:t>Ley Orgánica 2/2023, de 22 de marzo</w:t>
      </w:r>
      <w:r>
        <w:rPr>
          <w:rFonts w:cs="Calibri" w:ascii="Source Sans Pro" w:hAnsi="Source Sans Pro"/>
          <w:sz w:val="21"/>
          <w:szCs w:val="21"/>
        </w:rPr>
        <w:t>.</w:t>
      </w:r>
    </w:p>
    <w:p>
      <w:pPr>
        <w:pStyle w:val="Standard"/>
        <w:shd w:val="clear" w:color="auto" w:fill="FFFFFF"/>
        <w:tabs>
          <w:tab w:val="clear" w:pos="708"/>
          <w:tab w:val="left" w:pos="0" w:leader="none"/>
          <w:tab w:val="left" w:pos="426" w:leader="none"/>
        </w:tabs>
        <w:spacing w:lineRule="atLeast" w:line="23" w:before="0" w:after="120"/>
        <w:jc w:val="both"/>
        <w:rPr/>
      </w:pPr>
      <w:r>
        <w:rPr>
          <w:rFonts w:cs="Calibri" w:ascii="Source Sans Pro" w:hAnsi="Source Sans Pro"/>
          <w:sz w:val="21"/>
          <w:szCs w:val="21"/>
        </w:rPr>
        <w:t>3. Serán las universidades las encargadas de programar y ofertar esta formación inicial y continuada.</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16" w:name="_Toc161609403"/>
      <w:r>
        <w:rPr>
          <w:rFonts w:eastAsia="Calibri" w:ascii="Source Sans Pro" w:hAnsi="Source Sans Pro"/>
          <w:kern w:val="2"/>
          <w:sz w:val="21"/>
          <w:szCs w:val="21"/>
          <w:lang w:eastAsia="en-US"/>
        </w:rPr>
        <w:t>Artículo 10.</w:t>
      </w:r>
      <w:r>
        <w:rPr/>
        <w:t xml:space="preserve"> </w:t>
      </w:r>
      <w:r>
        <w:rPr>
          <w:rFonts w:ascii="Source Sans Pro" w:hAnsi="Source Sans Pro"/>
          <w:i/>
          <w:iCs/>
          <w:sz w:val="21"/>
          <w:szCs w:val="21"/>
        </w:rPr>
        <w:t>Evaluación de la docencia</w:t>
      </w:r>
      <w:bookmarkEnd w:id="16"/>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El sistema universitario andaluz evaluará la docencia impartida a través de un programa de garantía de la calidad docente cuyo contenido mínimo será determinado por la Agencia para la Calidad Científica y Universitaria de Andalucía (ACCUA).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Esta evaluación será tenida en cuenta tanto para la acreditación a las distintas categorías del profesorado universitario como para la evaluación de los complementos retributivos del profesorado de las universidades públicas.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3. El estudiantado participará en la evaluación de la docencia recibida, así como en la elaboración de propuestas de innovación y mejora a través de los sistemas de garantía de la calidad de los centros y títulos.</w:t>
      </w:r>
    </w:p>
    <w:p>
      <w:pPr>
        <w:pStyle w:val="Standard"/>
        <w:numPr>
          <w:ilvl w:val="0"/>
          <w:numId w:val="0"/>
        </w:numPr>
        <w:shd w:val="clear" w:color="auto" w:fill="FFFFFF"/>
        <w:spacing w:lineRule="atLeast" w:line="23" w:before="0" w:after="120"/>
        <w:jc w:val="both"/>
        <w:outlineLvl w:val="4"/>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Standard"/>
        <w:numPr>
          <w:ilvl w:val="0"/>
          <w:numId w:val="0"/>
        </w:numPr>
        <w:shd w:val="clear" w:color="auto" w:fill="FFFFFF"/>
        <w:spacing w:lineRule="atLeast" w:line="23" w:before="0" w:after="120"/>
        <w:jc w:val="both"/>
        <w:outlineLvl w:val="4"/>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kern w:val="0"/>
          <w:sz w:val="21"/>
          <w:szCs w:val="21"/>
          <w:lang w:eastAsia="es-ES"/>
        </w:rPr>
        <w:t>CAPÍTULO 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Títulos de las universidades de Andalucía</w:t>
      </w:r>
    </w:p>
    <w:p>
      <w:pPr>
        <w:pStyle w:val="Standard"/>
        <w:numPr>
          <w:ilvl w:val="0"/>
          <w:numId w:val="0"/>
        </w:numPr>
        <w:shd w:val="clear" w:color="auto" w:fill="FFFFFF"/>
        <w:spacing w:lineRule="atLeast" w:line="23" w:before="0" w:after="120"/>
        <w:jc w:val="center"/>
        <w:outlineLvl w:val="3"/>
        <w:rPr>
          <w:rFonts w:ascii="Source Sans Pro" w:hAnsi="Source Sans Pro" w:cs="Calibri"/>
          <w:sz w:val="21"/>
          <w:szCs w:val="21"/>
        </w:rPr>
      </w:pPr>
      <w:r>
        <w:rPr>
          <w:rFonts w:cs="Calibri" w:ascii="Source Sans Pro" w:hAnsi="Source Sans Pro"/>
          <w:sz w:val="21"/>
          <w:szCs w:val="21"/>
        </w:rPr>
      </w:r>
    </w:p>
    <w:p>
      <w:pPr>
        <w:pStyle w:val="Artculo"/>
        <w:rPr/>
      </w:pPr>
      <w:bookmarkStart w:id="17" w:name="_Toc161609404"/>
      <w:r>
        <w:rPr>
          <w:rFonts w:eastAsia="Calibri" w:ascii="Source Sans Pro" w:hAnsi="Source Sans Pro"/>
          <w:kern w:val="2"/>
          <w:sz w:val="21"/>
          <w:szCs w:val="21"/>
          <w:lang w:eastAsia="en-US"/>
        </w:rPr>
        <w:t>Artículo 11.</w:t>
      </w:r>
      <w:r>
        <w:rPr/>
        <w:t xml:space="preserve"> </w:t>
      </w:r>
      <w:r>
        <w:rPr>
          <w:rFonts w:ascii="Source Sans Pro" w:hAnsi="Source Sans Pro"/>
          <w:i/>
          <w:iCs/>
          <w:sz w:val="21"/>
          <w:szCs w:val="21"/>
        </w:rPr>
        <w:t>Enseñanzas y planes de estudios.</w:t>
      </w:r>
      <w:bookmarkEnd w:id="17"/>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Las enseñanzas universitarias podrán ser de Grado, Máster y Doctorado. La superación de tales enseñanzas dará derecho, en los términos legalmente establecidos, a la obtención de los títulos oficiales correspondientes.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La aprobación de nuevos estudios de Grado, Máster y Doctorado se regirá por lo previsto en la programación universitaria de la Junta de Andalucía, que esté vigente en cada momento.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Corresponde a las universidades, de conformidad con lo establecido en la normativa vigente, el diseño de los planes de estudios universitarios. Estos planes de estudios, que deberán ser verificados por el Consejo de Universidades de acuerdo con las normas establecidas, deberán recibir informe previo favorable de la Consejería competente en materia de Universidades sobre su adecuación a los objetivos y criterios establecidos en la programación universitaria de la Junta de Andalucía y sobre la viabilidad académica y social del título, para que los planes de estudios puedan ser remitidos para su verificación.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4. Con el objetivo de facilitar la movilidad del estudiantado y el reconocimiento de créditos en el sistema público universitario andaluz, los títulos similares impartidos por diferentes universidades públicas andaluzas se promoverá contar con un porcentaje de contenidos mínimos comunes, que será establecido, previo informe de la Comisión Académica y de Programación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mediante orden de la persona titular de la Consejería competente en materia de Universidades.</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18" w:name="_Toc161609405"/>
      <w:r>
        <w:rPr>
          <w:rFonts w:eastAsia="Calibri" w:ascii="Source Sans Pro" w:hAnsi="Source Sans Pro"/>
          <w:kern w:val="2"/>
          <w:sz w:val="21"/>
          <w:szCs w:val="21"/>
          <w:lang w:eastAsia="en-US"/>
        </w:rPr>
        <w:t>Artículo 12.</w:t>
      </w:r>
      <w:r>
        <w:rPr/>
        <w:t xml:space="preserve"> </w:t>
      </w:r>
      <w:r>
        <w:rPr>
          <w:rFonts w:ascii="Source Sans Pro" w:hAnsi="Source Sans Pro"/>
          <w:i/>
          <w:iCs/>
          <w:sz w:val="21"/>
          <w:szCs w:val="21"/>
        </w:rPr>
        <w:t>Nivel de idiomas</w:t>
      </w:r>
      <w:bookmarkEnd w:id="18"/>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Los planes de estudios universitarios deberán incluir la necesidad de obtener a la finalización de estos un nivel suficiente de conocimiento de una lengua extranjera.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2. La Consejería competente en materia de Universidades, mediante Orden de la persona titular de esta y previo informe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determinará el nivel requerido para la obtención de títulos universitarios oficiales, que no podrá ser nunca inferior al nivel B2 de acuerdo con la clasificación establecida por el Marco Común Europeo de Referencia para las Lenguas (MCER).</w:t>
      </w:r>
    </w:p>
    <w:p>
      <w:pPr>
        <w:pStyle w:val="Standard"/>
        <w:shd w:val="clear" w:color="auto" w:fill="FFFFFF"/>
        <w:spacing w:lineRule="atLeast" w:line="23" w:before="0" w:after="120"/>
        <w:jc w:val="both"/>
        <w:rPr/>
      </w:pPr>
      <w:r>
        <w:rPr>
          <w:rFonts w:cs="Calibri" w:ascii="Source Sans Pro" w:hAnsi="Source Sans Pro"/>
          <w:sz w:val="21"/>
          <w:szCs w:val="21"/>
        </w:rPr>
        <w:t>3. La Administración de la Junta de Andalucía incluirá en el Modelo de Financiación de las Universidades Públicas Andaluzas la cobertura necesaria para que las universidades públicas establezcan los programas de becas y ayudas para el alumnado específicamente orientados a la obtención para este fin. Las universidades públicas fomentarán la adquisición de este requisito a través de sus centros de idiomas.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4. El nivel de idiomas, de acuerdo con lo establecido en el apartado 2, será también requisito necesario para el acceso a la figura de ayudante doctor y profesor contratado doctor, en el caso de que estas sean la forma de incorporación a la universidad. La Administración de la Junta de Andalucía, en coordinación con las universidades, fomentará los programas de movilidad internacional e intercambio que puedan resultar de ayuda para la mejora de la capacitación lingüística del estudiantado, del profesorado y del personal técnico, de gestión y de administración y servicios.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5. Las universidades deberán contar con un plan de plurilingüismo que impulse la impartición de la docencia en una lengua oficial de la Unión Europea, y la obtención de títulos bilingües y la enseñanza del español.</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19" w:name="_Toc161609406"/>
      <w:r>
        <w:rPr>
          <w:rFonts w:eastAsia="Calibri" w:ascii="Source Sans Pro" w:hAnsi="Source Sans Pro"/>
          <w:kern w:val="2"/>
          <w:sz w:val="21"/>
          <w:szCs w:val="21"/>
          <w:lang w:eastAsia="en-US"/>
        </w:rPr>
        <w:t>Artículo 13</w:t>
      </w:r>
      <w:r>
        <w:rPr/>
        <w:t xml:space="preserve">. </w:t>
      </w:r>
      <w:r>
        <w:rPr>
          <w:rFonts w:ascii="Source Sans Pro" w:hAnsi="Source Sans Pro"/>
          <w:i/>
          <w:iCs/>
          <w:sz w:val="21"/>
          <w:szCs w:val="21"/>
        </w:rPr>
        <w:t>Implantación y supresión de títulos universitarios oficiales.</w:t>
      </w:r>
      <w:bookmarkEnd w:id="19"/>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Corresponde al Consejo de Gobierno de la Junta de Andalucía autorizar la implantación y supresión de enseñanzas universitarias conducentes a la obtención de títulos de carácter oficial y validez en todo el territorio nacional que se impartirán en las universidades andaluzas. La iniciativa podrá ser de la Consejería competente en materia de Universidades, con el acuerdo del Consejo de Gobierno de la universidad, o bien por iniciativa del Consejo de Gobierno de las universidades públicas o de los órganos que se establezcan en las normas de organización y funcionamiento de las universidades privadas, previo cumplimiento de los siguientes trámites: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Informe previo favorable del Consejo Social o del órgano competente de las universidades privadas. En el caso de la Universidad Internacional de Andalucía, esta competencia será asumida por su Patronato.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En el caso de creación de nuevas titulaciones, deberán cumplir con los requisitos y procedimientos que se establezcan en la normativa reguladora de la programación universitaria de la Junta de Andalucía.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El plazo máximo para resolver la solicitud de autorización será de tres meses desde el inicio del procedimiento, transcurrido dicho plazo sin resolución expresa se entenderá desestimada la solicitud.</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20" w:name="_Toc161609407"/>
      <w:r>
        <w:rPr>
          <w:rFonts w:eastAsia="Calibri" w:ascii="Source Sans Pro" w:hAnsi="Source Sans Pro"/>
          <w:kern w:val="2"/>
          <w:sz w:val="21"/>
          <w:szCs w:val="21"/>
          <w:lang w:eastAsia="en-US"/>
        </w:rPr>
        <w:t>Artículo 14.</w:t>
      </w:r>
      <w:r>
        <w:rPr/>
        <w:t xml:space="preserve"> </w:t>
      </w:r>
      <w:r>
        <w:rPr>
          <w:rFonts w:ascii="Source Sans Pro" w:hAnsi="Source Sans Pro"/>
          <w:i/>
          <w:iCs/>
          <w:sz w:val="21"/>
          <w:szCs w:val="21"/>
        </w:rPr>
        <w:t>Títulos universitarios propios</w:t>
      </w:r>
      <w:bookmarkEnd w:id="20"/>
      <w:r>
        <w:rPr>
          <w:rFonts w:ascii="Source Sans Pro" w:hAnsi="Source Sans Pro"/>
          <w:i/>
          <w:iCs/>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podrán impartir títulos propios, que deberán ser aprobados por su Consejo de Gobierno u órgano de gobierno equivalente en las universidades privadas. Además, los centros adscritos a las universidades podrán impartir los títulos propios de estas, siempre y cuando se establezca dicha posibilidad en el convenio de adscripción, de conformidad con lo previsto en el artículo 13.5.i) del Real Decreto 640/2021, de 27 de julio, de creación, reconocimiento y autorización de universidades y centros universitarios, y acreditación institucional de centros universitarios.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universidades deberán contar con una unidad que garantice la calidad de estos títulos cumpliendo con los requisitos que determine la Agencia para la Calidad Científica y Universitaria de Andalucía (ACCUA) basados, principalmente, en criterios de demanda, empleabilidad y mejora del empleo.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Estos títulos, que además de propios de las universidades podrán ser conjuntos con otras, duales e internacionales, podrán obtener una certificación de su especial calidad por parte de la Comunidad Autónoma de Andalucía, emitida por la Agencia para la Calidad Científica y Universitaria de Andalucía (ACCUA).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Las universidades podrán impartir títulos propios con las Administraciones Públicas, singularmente con la Comunidad Autónoma de Andalucía, que permitan formar y capacitar a su personal empleado público o impulsar necesidades específicas de políticas o de colectivos.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5. Los estudios propios de las universidades públicas andaluzas, regulados en el artículo 37.6,7 y 8 del Real Decreto 822/2021, de 28 de septiembre, por el que se establece la organización de las enseñanzas universitarias y del procedimiento de aseguramiento de su calidad, cuya formación mínima sea de 3 créditos serán tenidos en cuenta por la Administración de la Junta de Andalucía y las entidades que integran la Administración local en Andalucía en los baremos de concursos u oposiciones.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6. Los centros universitarios que impartan en Andalucía títulos propios de universidades que no forman parte del sistema universitario andaluz requerirán autorización mediante Orden de la persona titular de la Consejería competente en materia de Universidades. A tal efecto, se establecerá el procedimiento y requisitos mediante norma de carácter reglamentario.</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7. Los procedimientos de acreditación del dominio de lenguas extranjeras y certificados de idiomas de las universidades públicas andaluzas reconocidos, preferentemente, por la Agencia para la Calidad Científica y Universitaria de Andalucía (ACCUA) o por la Asociación de Centros de Lenguas en la Enseñanza Superior o de la European Confederation of Language Centres in Higher Education,  serán tenidos en cuenta para la acreditación de los niveles de competencia lingüística en lenguas extranjeras, de acuerdo con el Marco Común Europeo de Referencia para las Lenguas, por la Administración de la Junta de Andalucía y las entidades que integran la Administración local en Andalucía, en los baremos de sus concursos u oposiciones.</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r>
        <w:rPr>
          <w:rFonts w:eastAsia="Calibri" w:ascii="Source Sans Pro" w:hAnsi="Source Sans Pro"/>
          <w:kern w:val="2"/>
          <w:sz w:val="21"/>
          <w:szCs w:val="21"/>
          <w:lang w:eastAsia="en-US"/>
        </w:rPr>
        <w:t>Artículo 15.</w:t>
      </w:r>
      <w:r>
        <w:rPr/>
        <w:t xml:space="preserve"> </w:t>
      </w:r>
      <w:bookmarkStart w:id="21" w:name="_Toc161609408"/>
      <w:r>
        <w:rPr>
          <w:rFonts w:ascii="Source Sans Pro" w:hAnsi="Source Sans Pro"/>
          <w:i/>
          <w:iCs/>
          <w:sz w:val="21"/>
          <w:szCs w:val="21"/>
        </w:rPr>
        <w:t>Microcredenciales</w:t>
      </w:r>
      <w:bookmarkEnd w:id="21"/>
      <w:r>
        <w:rPr>
          <w:rFonts w:ascii="Source Sans Pro" w:hAnsi="Source Sans Pro"/>
          <w:i/>
          <w:iCs/>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En el marco de la impartición de enseñanzas propias, las universidades podrán establecer sistemas de microcredenciales, entendidas como unidades formativas de corta duración, con un número inferior a quince ECTS, que podrán ser acumulables para la obtención de otros estudios o para el reconocimiento de estas unidades dentro de estudios oficiales de Grado o Máster, del mismo modo que puede serlo la experiencia profesional.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Los programas de microcredenciales deberán contar con sistemas de garantía de calidad, específicos o como parte de los sistemas de garantía de calidad que la universidad disponga para los estudios propios. En todo caso, la obtención de la microcredencial estará ligada a una evaluación en consonancia con el Marco Español de Cualificaciones para la Educación Superior (MECES) o el Marco Español de Cualificaciones para el Aprendizaje Permanente (MECU).</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Las universidades preverán un sistema de registro de las microcredenciales transparente e intercambiable para que las personas interesadas puedan acreditar su formación ante terceros.</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CAPTULO"/>
        <w:rPr/>
      </w:pPr>
      <w:r>
        <w:rPr>
          <w:rFonts w:ascii="Source Sans Pro" w:hAnsi="Source Sans Pro"/>
          <w:sz w:val="21"/>
          <w:szCs w:val="21"/>
        </w:rPr>
        <w:t>CAPÍTULO III</w:t>
      </w:r>
    </w:p>
    <w:p>
      <w:pPr>
        <w:pStyle w:val="Standard"/>
        <w:shd w:val="clear" w:color="auto" w:fill="FFFFFF"/>
        <w:spacing w:lineRule="atLeast" w:line="23" w:before="0" w:after="120"/>
        <w:jc w:val="center"/>
        <w:rPr/>
      </w:pPr>
      <w:r>
        <w:rPr>
          <w:rFonts w:eastAsia="Times New Roman" w:cs="Calibri" w:ascii="Source Sans Pro" w:hAnsi="Source Sans Pro"/>
          <w:b/>
          <w:bCs/>
          <w:kern w:val="0"/>
          <w:sz w:val="21"/>
          <w:szCs w:val="21"/>
          <w:lang w:eastAsia="es-ES"/>
        </w:rPr>
        <w:t>Investigación, transferencia e intercambio de conocimiento e innovación</w:t>
      </w:r>
    </w:p>
    <w:p>
      <w:pPr>
        <w:pStyle w:val="Standard"/>
        <w:shd w:val="clear" w:color="auto" w:fill="FFFFFF"/>
        <w:spacing w:lineRule="atLeast" w:line="23" w:before="0" w:after="120"/>
        <w:jc w:val="both"/>
        <w:rPr>
          <w:rFonts w:ascii="Source Sans Pro" w:hAnsi="Source Sans Pro" w:cs="Calibri"/>
          <w:b/>
          <w:bCs/>
          <w:sz w:val="21"/>
          <w:szCs w:val="21"/>
        </w:rPr>
      </w:pPr>
      <w:r>
        <w:rPr>
          <w:rFonts w:cs="Calibri" w:ascii="Source Sans Pro" w:hAnsi="Source Sans Pro"/>
          <w:b/>
          <w:bCs/>
          <w:sz w:val="21"/>
          <w:szCs w:val="21"/>
        </w:rPr>
      </w:r>
    </w:p>
    <w:p>
      <w:pPr>
        <w:pStyle w:val="Artculo"/>
        <w:rPr>
          <w:rFonts w:ascii="Source Sans Pro" w:hAnsi="Source Sans Pro"/>
          <w:i/>
          <w:i/>
          <w:iCs/>
        </w:rPr>
      </w:pPr>
      <w:bookmarkStart w:id="22" w:name="_Toc161609409"/>
      <w:r>
        <w:rPr>
          <w:rFonts w:eastAsia="Calibri" w:ascii="Source Sans Pro" w:hAnsi="Source Sans Pro"/>
          <w:kern w:val="2"/>
          <w:sz w:val="21"/>
          <w:szCs w:val="21"/>
          <w:lang w:eastAsia="en-US"/>
        </w:rPr>
        <w:t>Artículo 16.</w:t>
      </w:r>
      <w:r>
        <w:rPr/>
        <w:t xml:space="preserve"> </w:t>
      </w:r>
      <w:bookmarkEnd w:id="22"/>
      <w:r>
        <w:rPr>
          <w:rFonts w:ascii="Source Sans Pro" w:hAnsi="Source Sans Pro"/>
          <w:i/>
          <w:iCs/>
          <w:sz w:val="21"/>
          <w:szCs w:val="21"/>
        </w:rPr>
        <w:t>Investigación.</w:t>
      </w:r>
    </w:p>
    <w:p>
      <w:pPr>
        <w:pStyle w:val="Standard"/>
        <w:shd w:val="clear" w:color="auto" w:fill="FFFFFF"/>
        <w:spacing w:lineRule="atLeast" w:line="23" w:before="0" w:after="120"/>
        <w:jc w:val="both"/>
        <w:rPr/>
      </w:pPr>
      <w:r>
        <w:rPr>
          <w:rFonts w:eastAsia="Times New Roman" w:cs="Calibri" w:ascii="Source Sans Pro" w:hAnsi="Source Sans Pro"/>
          <w:caps/>
          <w:kern w:val="0"/>
          <w:sz w:val="21"/>
          <w:szCs w:val="21"/>
          <w:lang w:eastAsia="es-ES"/>
        </w:rPr>
        <w:t>1. L</w:t>
      </w:r>
      <w:r>
        <w:rPr>
          <w:rFonts w:eastAsia="Times New Roman" w:cs="Calibri" w:ascii="Source Sans Pro" w:hAnsi="Source Sans Pro"/>
          <w:kern w:val="0"/>
          <w:sz w:val="21"/>
          <w:szCs w:val="21"/>
          <w:lang w:eastAsia="es-ES"/>
        </w:rPr>
        <w:t>a investigación se constituye como uno de los fines principales de las universidades.</w:t>
      </w:r>
    </w:p>
    <w:p>
      <w:pPr>
        <w:pStyle w:val="Standard"/>
        <w:shd w:val="clear" w:color="auto" w:fill="FFFFFF"/>
        <w:spacing w:lineRule="atLeast" w:line="23" w:before="0" w:after="120"/>
        <w:jc w:val="both"/>
        <w:rPr/>
      </w:pPr>
      <w:r>
        <w:rPr>
          <w:rFonts w:cs="Calibri" w:ascii="Source Sans Pro" w:hAnsi="Source Sans Pro"/>
          <w:sz w:val="21"/>
          <w:szCs w:val="21"/>
        </w:rPr>
        <w:t>2. Corresponde a la Comunidad Autónoma de Andalucía el fomento de la investigación y la coordinación de esta en los centros y estructuras de investigación de la Junta de Andalucía y de los proyectos financiados por esta.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Corresponde al personal docente e investigador la realización de actividades de investigación, que constituye para él un derecho y un deber. Esta investigación deberá buscar la excelencia y, favorecer su interdisciplinariedad.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Corresponde al personal técnico de gestión y administración de servicios la gestión administrativa de la investigación.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5. Las universidades deberán facilitar la compatibilidad en el ejercicio de la docencia y la investigación, ambas funciones esenciales e indisolubles del personal docente e investigador, así como de la gestión universitaria.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6. Las universidades deberán contar con programas propios de investigación como medio esencial para el fomento de la investigación, al que deberán dedicar, al menos, el cinco por ciento de su presupuesto. </w:t>
      </w:r>
      <w:r>
        <w:rPr>
          <w:rFonts w:eastAsia="Times New Roman" w:cs="Calibri" w:ascii="Source Sans Pro" w:hAnsi="Source Sans Pro"/>
          <w:sz w:val="21"/>
          <w:szCs w:val="21"/>
        </w:rPr>
        <w:t>En este porcentaje podrán incluirse los costes derivados de la contratación de recursos humanos dedicados esencialmente a tareas de investigación y transferencia de conocimiento, incluidos los de carácter temporal, y no a docencia, de las convocatorias propias de proyectos, de las inversiones en infraestructuras científico-técnicas, de la amortización de equipos de investigación y de la adquisición de recursos bibliográficos y documentales físicos o virtuales para investigación.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7. La investigación será tenida en cuenta tanto para la acreditación a las distintas figuras del profesorado universitario, como para la evaluación de los complementos retributivos del profesorado de conformidad con lo previsto en el artículo 76.3 de la Ley Orgánica 2/2023, de 22 de marzo, y la determinación de los reconocimientos de encargo docente.</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rFonts w:ascii="Source Sans Pro" w:hAnsi="Source Sans Pro"/>
          <w:i/>
          <w:i/>
          <w:iCs/>
          <w:sz w:val="21"/>
          <w:szCs w:val="21"/>
        </w:rPr>
      </w:pPr>
      <w:bookmarkStart w:id="23" w:name="_Toc161609410"/>
      <w:r>
        <w:rPr>
          <w:rFonts w:eastAsia="Calibri" w:ascii="Source Sans Pro" w:hAnsi="Source Sans Pro"/>
          <w:kern w:val="2"/>
          <w:sz w:val="21"/>
          <w:szCs w:val="21"/>
          <w:lang w:eastAsia="en-US"/>
        </w:rPr>
        <w:t>Artículo 17.</w:t>
      </w:r>
      <w:r>
        <w:rPr/>
        <w:t xml:space="preserve"> </w:t>
      </w:r>
      <w:r>
        <w:rPr>
          <w:rFonts w:ascii="Source Sans Pro" w:hAnsi="Source Sans Pro"/>
          <w:i/>
          <w:iCs/>
          <w:sz w:val="21"/>
          <w:szCs w:val="21"/>
        </w:rPr>
        <w:t>Estructuras de investigación.</w:t>
      </w:r>
      <w:bookmarkEnd w:id="23"/>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estructuras de investigación universitarias atenderán a la normativa existente en materia de Ciencia, Tecnología e Innovación y a lo previsto en el Reglamento regulador de la clasificación, acreditación y registro de los Agentes del Sistema Andaluz del Conocimiento, aprobado por el Decreto 223/2023, de 12 de septiembre.</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universidades podrán participar en institutos o centros de investigación mediante convenio. Si estas estructuras son de nueva creación, se requerirá informe favorable de la Agencia para la Calidad Científica y Universitaria de Andalucía (ACCUA), de conformidad con lo previsto en el artículo 7.l) de los Estatutos de la Agencia, aprobados por el Decreto 17/2023, de 14 de febrero, o de la agencia de evaluación correspondiente.</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24" w:name="_Toc161609411"/>
      <w:r>
        <w:rPr>
          <w:rFonts w:eastAsia="Calibri" w:ascii="Source Sans Pro" w:hAnsi="Source Sans Pro"/>
          <w:kern w:val="2"/>
          <w:sz w:val="21"/>
          <w:szCs w:val="21"/>
          <w:lang w:eastAsia="en-US"/>
        </w:rPr>
        <w:t>Artículo 18.</w:t>
      </w:r>
      <w:r>
        <w:rPr/>
        <w:t xml:space="preserve"> </w:t>
      </w:r>
      <w:r>
        <w:rPr>
          <w:rFonts w:ascii="Source Sans Pro" w:hAnsi="Source Sans Pro"/>
          <w:i/>
          <w:iCs/>
          <w:sz w:val="21"/>
          <w:szCs w:val="21"/>
        </w:rPr>
        <w:t>Personal para proyectos concretos de investigación.</w:t>
      </w:r>
      <w:bookmarkEnd w:id="24"/>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El personal investigador que, en virtud de convenios, acuerdos o cualquier otra forma de colaboración desarrollen actividades en una universidad se vinculará a esta en las condiciones y con los derechos que establezca la normativa vigente y los Estatutos de cada universidad.</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Las universidades andaluzas podrán contratar personal</w:t>
      </w:r>
      <w:r>
        <w:rPr/>
        <w:t xml:space="preserve"> para la realización de actividades científico-técnicas</w:t>
      </w:r>
      <w:r>
        <w:rPr>
          <w:rFonts w:eastAsia="Times New Roman" w:cs="Calibri" w:ascii="Source Sans Pro" w:hAnsi="Source Sans Pro"/>
          <w:kern w:val="0"/>
          <w:sz w:val="21"/>
          <w:szCs w:val="21"/>
          <w:lang w:eastAsia="es-ES"/>
        </w:rPr>
        <w:t xml:space="preserve"> para la ejecución de proyectos concretos de investigación. Los contratos de actividades científico-técnicas, de duración indefinida, no formarán parte de la oferta de empleo público ni de los instrumentos similares de gestión de las necesidades de personal a que se refiere el artículo 70 del texto refundido de la Ley del Estatuto Básico del Empleado Público, aprobado por el Real Decreto Legislativo 5/2015, de 30 de octubre, ni su convocatoria estará limitada por la masa salarial del personal laboral, de conformidad con lo previsto en el artículo 23 bis.2 de la Ley 14/2011, de 1 de junio, de la Ciencia, la Tecnología y la Innovación.</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3. Cuando la financiación de estos contratos proceda de fondos propios de las universidades se requerirá autorización mediante Orden de la persona titular de la Consejería competente en materia de Universidades.</w:t>
      </w:r>
    </w:p>
    <w:p>
      <w:pPr>
        <w:pStyle w:val="Standard"/>
        <w:shd w:val="clear" w:color="auto" w:fill="FFFFFF"/>
        <w:spacing w:lineRule="atLeast" w:line="23" w:before="0" w:after="120"/>
        <w:jc w:val="both"/>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Artculo"/>
        <w:rPr>
          <w:rFonts w:ascii="Source Sans Pro" w:hAnsi="Source Sans Pro"/>
          <w:i/>
          <w:i/>
          <w:iCs/>
        </w:rPr>
      </w:pPr>
      <w:bookmarkStart w:id="25" w:name="_Toc161609412"/>
      <w:r>
        <w:rPr>
          <w:rFonts w:eastAsia="Calibri" w:ascii="Source Sans Pro" w:hAnsi="Source Sans Pro"/>
          <w:kern w:val="2"/>
          <w:sz w:val="21"/>
          <w:szCs w:val="21"/>
          <w:lang w:eastAsia="en-US"/>
        </w:rPr>
        <w:t>Artículo 19.</w:t>
      </w:r>
      <w:r>
        <w:rPr/>
        <w:t xml:space="preserve"> </w:t>
      </w:r>
      <w:r>
        <w:rPr>
          <w:rFonts w:ascii="Source Sans Pro" w:hAnsi="Source Sans Pro"/>
          <w:i/>
          <w:iCs/>
          <w:sz w:val="21"/>
          <w:szCs w:val="21"/>
        </w:rPr>
        <w:t>Personal investigador en formación</w:t>
      </w:r>
      <w:bookmarkEnd w:id="25"/>
      <w:r>
        <w:rPr>
          <w:rFonts w:ascii="Source Sans Pro" w:hAnsi="Source Sans Pro"/>
          <w:i/>
          <w:iCs/>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El personal investigador en formación es aquel que desarrolla un periodo de formación, con un contrato laboral específico para tal fin, con la duración que se establezca en la normativa de aplicación, que culminará con la obtención del título de doctor. Dicha formación deberá realizarse bajo un sistema de vinculación que le permita desarrollar su labor con el régimen de derechos y obligaciones que legalmente se establezca, con especial reconocimiento de la protección social, medios y garantías adecuados para la actividad desarrollada, para lo que deberá contar con el apoyo y tutela de personal investigador con actividad investigadora reconocida.</w:t>
      </w:r>
    </w:p>
    <w:p>
      <w:pPr>
        <w:pStyle w:val="Standard"/>
        <w:spacing w:lineRule="atLeast" w:line="23" w:before="0" w:after="120"/>
        <w:jc w:val="both"/>
        <w:rPr/>
      </w:pPr>
      <w:r>
        <w:rPr>
          <w:rFonts w:eastAsia="Times New Roman" w:cs="Calibri" w:ascii="Source Sans Pro" w:hAnsi="Source Sans Pro"/>
          <w:sz w:val="21"/>
          <w:szCs w:val="21"/>
        </w:rPr>
        <w:t>2. La Consejería competente en materia de Investigación y de Universidades y las universidades que conforman el sistema universitario andaluz deberán promover estrategias y programas que garanticen la integración de una base suficiente y sólida de personal investigador en formación en los diversos ámbitos de conocimiento. El personal investigador en formación deberá contar con una preparación académica y práctica de alto nivel, que les permita realizar el programa de Doctorado con oportunidades nacionales e internacionales de empleabilidad y desarrollo profesional, y también en empresas.</w:t>
      </w:r>
    </w:p>
    <w:p>
      <w:pPr>
        <w:pStyle w:val="Standard"/>
        <w:spacing w:lineRule="atLeast" w:line="23" w:before="0" w:after="120"/>
        <w:jc w:val="both"/>
        <w:rPr/>
      </w:pPr>
      <w:r>
        <w:rPr>
          <w:rFonts w:eastAsia="Times New Roman" w:cs="Calibri" w:ascii="Source Sans Pro" w:hAnsi="Source Sans Pro"/>
          <w:sz w:val="21"/>
          <w:szCs w:val="21"/>
        </w:rPr>
        <w:t>3. La actividad investigadora que se realiza en el marco de la formación doctoral es uno de los componentes fundamentales en la investigación básica. La Consejería competente en materia de Investigación y de Universidades y las universidades deberán promover el incremento en calidad e impacto de las tesis doctorales y favorecer la movilidad nacional e internacional del talento, y la elaboración de tesis en el ámbito de las empresas y de las Administraciones Públicas, como elementos activos del sistema de agentes del Sistema Andaluz del Conocimiento.</w:t>
      </w:r>
    </w:p>
    <w:p>
      <w:pPr>
        <w:pStyle w:val="Standard"/>
        <w:spacing w:lineRule="atLeast" w:line="23" w:before="0" w:after="120"/>
        <w:jc w:val="both"/>
        <w:rPr/>
      </w:pPr>
      <w:r>
        <w:rPr>
          <w:rFonts w:eastAsia="Times New Roman" w:cs="Calibri" w:ascii="Source Sans Pro" w:hAnsi="Source Sans Pro"/>
          <w:sz w:val="21"/>
          <w:szCs w:val="21"/>
        </w:rPr>
        <w:t>4. Las universidades deben garantizar que la formación doctoral incorpore el desarrollo de las competencias transversales para este nivel formativo, en el marco de cualificaciones establecido para el Espacio Europeo de Educación Superior. De igual forma prestarán especial atención en su normativa interna al reconocimiento de la a</w:t>
      </w:r>
      <w:r>
        <w:rPr>
          <w:rFonts w:cs="Calibri" w:ascii="Source Sans Pro" w:hAnsi="Source Sans Pro"/>
          <w:sz w:val="21"/>
          <w:szCs w:val="21"/>
        </w:rPr>
        <w:t>utoría y a la originalidad de las tesis doctorales, con especial atención al plagio.</w:t>
      </w:r>
    </w:p>
    <w:p>
      <w:pPr>
        <w:pStyle w:val="Standard"/>
        <w:spacing w:lineRule="atLeast" w:line="23" w:before="0" w:after="120"/>
        <w:jc w:val="both"/>
        <w:rPr/>
      </w:pPr>
      <w:r>
        <w:rPr>
          <w:rFonts w:cs="Calibri" w:ascii="Source Sans Pro" w:hAnsi="Source Sans Pro"/>
          <w:sz w:val="21"/>
          <w:szCs w:val="21"/>
        </w:rPr>
        <w:t>5. Las universidades deberán establecer criterios de excelencia del Doctorado, los cuales deberán ser reconocidos por ellas en los términos que consideren, con especial atención a los impactos científico, económico y social, así como de la tesis doctoral como herramienta de internacionalización del sistema andaluz del conocimiento</w:t>
      </w:r>
    </w:p>
    <w:p>
      <w:pPr>
        <w:pStyle w:val="ListParagraph"/>
        <w:spacing w:lineRule="atLeast" w:line="23" w:before="0" w:after="120"/>
        <w:ind w:left="360" w:hanging="0"/>
        <w:contextualSpacing w:val="false"/>
        <w:jc w:val="both"/>
        <w:rPr>
          <w:rFonts w:ascii="Source Sans Pro" w:hAnsi="Source Sans Pro" w:cs="Calibri"/>
          <w:sz w:val="21"/>
          <w:szCs w:val="21"/>
          <w:lang w:eastAsia="en-US"/>
        </w:rPr>
      </w:pPr>
      <w:r>
        <w:rPr>
          <w:rFonts w:cs="Calibri" w:ascii="Source Sans Pro" w:hAnsi="Source Sans Pro"/>
          <w:sz w:val="21"/>
          <w:szCs w:val="21"/>
          <w:lang w:eastAsia="en-US"/>
        </w:rPr>
      </w:r>
    </w:p>
    <w:p>
      <w:pPr>
        <w:pStyle w:val="Artculo"/>
        <w:rPr/>
      </w:pPr>
      <w:bookmarkStart w:id="26" w:name="_Toc161609413"/>
      <w:r>
        <w:rPr>
          <w:rFonts w:eastAsia="Calibri" w:ascii="Source Sans Pro" w:hAnsi="Source Sans Pro"/>
          <w:kern w:val="2"/>
          <w:sz w:val="21"/>
          <w:szCs w:val="21"/>
          <w:lang w:eastAsia="en-US"/>
        </w:rPr>
        <w:t>Artículo 20.</w:t>
      </w:r>
      <w:r>
        <w:rPr/>
        <w:t xml:space="preserve"> </w:t>
      </w:r>
      <w:r>
        <w:rPr>
          <w:rFonts w:ascii="Source Sans Pro" w:hAnsi="Source Sans Pro"/>
          <w:i/>
          <w:iCs/>
          <w:sz w:val="21"/>
          <w:szCs w:val="21"/>
        </w:rPr>
        <w:t>Transferencia e intercambio del conocimiento e innovación.</w:t>
      </w:r>
      <w:bookmarkEnd w:id="26"/>
    </w:p>
    <w:p>
      <w:pPr>
        <w:pStyle w:val="Standard"/>
        <w:shd w:val="clear" w:color="auto" w:fill="FFFFFF"/>
        <w:spacing w:lineRule="atLeast" w:line="23" w:before="0" w:after="120"/>
        <w:jc w:val="both"/>
        <w:rPr/>
      </w:pPr>
      <w:r>
        <w:rPr>
          <w:rFonts w:cs="Calibri" w:ascii="Source Sans Pro" w:hAnsi="Source Sans Pro"/>
          <w:sz w:val="21"/>
          <w:szCs w:val="21"/>
        </w:rPr>
        <w:t>1. La transferencia y el intercambio del conocimiento se constituye como uno de los fines principales de las universidades andaluzas.</w:t>
      </w:r>
    </w:p>
    <w:p>
      <w:pPr>
        <w:pStyle w:val="Standard"/>
        <w:shd w:val="clear" w:color="auto" w:fill="FFFFFF"/>
        <w:spacing w:lineRule="atLeast" w:line="23" w:before="0" w:after="120"/>
        <w:jc w:val="both"/>
        <w:rPr/>
      </w:pPr>
      <w:r>
        <w:rPr>
          <w:rFonts w:cs="Calibri" w:ascii="Source Sans Pro" w:hAnsi="Source Sans Pro"/>
          <w:sz w:val="21"/>
          <w:szCs w:val="21"/>
        </w:rPr>
        <w:t>2. Las universidades impulsarán medidas para el fomento de la transferencia y el intercambio del conocimiento y de la innovación generado en las universidades al sector productivo y a la sociedad.</w:t>
      </w:r>
    </w:p>
    <w:p>
      <w:pPr>
        <w:pStyle w:val="Standard"/>
        <w:shd w:val="clear" w:color="auto" w:fill="FFFFFF"/>
        <w:spacing w:lineRule="atLeast" w:line="23" w:before="0" w:after="120"/>
        <w:jc w:val="both"/>
        <w:rPr/>
      </w:pPr>
      <w:r>
        <w:rPr>
          <w:rFonts w:cs="Calibri" w:ascii="Source Sans Pro" w:hAnsi="Source Sans Pro"/>
          <w:sz w:val="21"/>
          <w:szCs w:val="21"/>
        </w:rPr>
        <w:t>3. La Consejería competente en materia de Universidades fomentará la coordinación y financiación de lo establecido en el apartado anterior.</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En el ámbito de las universidades públicas, la t</w:t>
      </w:r>
      <w:r>
        <w:rPr>
          <w:rFonts w:cs="Calibri" w:ascii="Source Sans Pro" w:hAnsi="Source Sans Pro"/>
          <w:sz w:val="21"/>
          <w:szCs w:val="21"/>
        </w:rPr>
        <w:t>ransferencia e intercambio del conocimiento e innovación</w:t>
      </w:r>
      <w:r>
        <w:rPr>
          <w:rFonts w:eastAsia="Times New Roman" w:cs="Calibri" w:ascii="Source Sans Pro" w:hAnsi="Source Sans Pro"/>
          <w:kern w:val="0"/>
          <w:sz w:val="21"/>
          <w:szCs w:val="21"/>
          <w:lang w:eastAsia="es-ES"/>
        </w:rPr>
        <w:t xml:space="preserve"> será tenida en cuenta tanto para la acreditación a las distintas figuras del profesorado universitario como para la evaluación de los complementos retributivos del profesorado y la determinación de los reconocimientos docentes de encargo docente.</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27" w:name="_Toc161609414"/>
      <w:r>
        <w:rPr>
          <w:rFonts w:eastAsia="Calibri" w:ascii="Source Sans Pro" w:hAnsi="Source Sans Pro"/>
          <w:kern w:val="2"/>
          <w:sz w:val="21"/>
          <w:szCs w:val="21"/>
          <w:lang w:eastAsia="en-US"/>
        </w:rPr>
        <w:t>Artículo 21.</w:t>
      </w:r>
      <w:r>
        <w:rPr/>
        <w:t xml:space="preserve"> </w:t>
      </w:r>
      <w:r>
        <w:rPr>
          <w:rFonts w:ascii="Source Sans Pro" w:hAnsi="Source Sans Pro"/>
          <w:i/>
          <w:iCs/>
          <w:sz w:val="21"/>
          <w:szCs w:val="21"/>
        </w:rPr>
        <w:t>Entidades o empresas basadas en el conocimiento.</w:t>
      </w:r>
      <w:bookmarkEnd w:id="27"/>
    </w:p>
    <w:p>
      <w:pPr>
        <w:pStyle w:val="Standard"/>
        <w:shd w:val="clear" w:color="auto" w:fill="FFFFFF"/>
        <w:spacing w:lineRule="atLeast" w:line="23" w:before="0" w:after="120"/>
        <w:jc w:val="both"/>
        <w:rPr/>
      </w:pPr>
      <w:r>
        <w:rPr>
          <w:rFonts w:cs="Calibri" w:ascii="Source Sans Pro" w:hAnsi="Source Sans Pro"/>
          <w:sz w:val="21"/>
          <w:szCs w:val="21"/>
        </w:rPr>
        <w:t>1. Las entidades o empresas basadas en el conocimiento son un instrumento esencial para la transferencia del conocimiento generado en las universidades al sector productivo andaluz.</w:t>
      </w:r>
    </w:p>
    <w:p>
      <w:pPr>
        <w:pStyle w:val="Standard"/>
        <w:shd w:val="clear" w:color="auto" w:fill="FFFFFF"/>
        <w:spacing w:lineRule="atLeast" w:line="23" w:before="0" w:after="120"/>
        <w:jc w:val="both"/>
        <w:rPr/>
      </w:pPr>
      <w:r>
        <w:rPr>
          <w:rFonts w:cs="Calibri" w:ascii="Source Sans Pro" w:hAnsi="Source Sans Pro"/>
          <w:sz w:val="21"/>
          <w:szCs w:val="21"/>
        </w:rPr>
        <w:t>2. Las entidades o empresas basadas en el conocimiento estarán sometidas al régimen jurídico a que se refiere la legislación aplicable en materia de Universidades y de Ciencia, Tecnología e Innovación y al reglamento que, en su caso, aprueben las universidades previo informe del Consejo Social que, en todo caso, deberá prever la difusión de su origen universitario.</w:t>
      </w:r>
    </w:p>
    <w:p>
      <w:pPr>
        <w:pStyle w:val="Standard"/>
        <w:shd w:val="clear" w:color="auto" w:fill="FFFFFF"/>
        <w:spacing w:lineRule="atLeast" w:line="23" w:before="0" w:after="120"/>
        <w:jc w:val="both"/>
        <w:rPr/>
      </w:pPr>
      <w:r>
        <w:rPr>
          <w:rFonts w:cs="Calibri" w:ascii="Source Sans Pro" w:hAnsi="Source Sans Pro"/>
          <w:sz w:val="21"/>
          <w:szCs w:val="21"/>
        </w:rPr>
        <w:t>3. La persona titular de la Consejería competente en materia de Universidades autorizará mediante Orden, a petición de la universidad, la exención de incompatibilidad prevista en el artículo 61.4 de la Ley Orgánica 2/2023, de 22 de marzo, cuyo procedimiento se desarrollará reglamentariamente.</w:t>
      </w:r>
    </w:p>
    <w:p>
      <w:pPr>
        <w:pStyle w:val="Artculo"/>
        <w:rPr/>
      </w:pPr>
      <w:r>
        <w:rPr/>
      </w:r>
    </w:p>
    <w:p>
      <w:pPr>
        <w:pStyle w:val="Artculo"/>
        <w:rPr>
          <w:rFonts w:ascii="Source Sans Pro" w:hAnsi="Source Sans Pro"/>
          <w:i/>
          <w:i/>
          <w:iCs/>
          <w:sz w:val="21"/>
          <w:szCs w:val="21"/>
        </w:rPr>
      </w:pPr>
      <w:bookmarkStart w:id="28" w:name="_Toc161609415"/>
      <w:r>
        <w:rPr>
          <w:rFonts w:eastAsia="Calibri" w:ascii="Source Sans Pro" w:hAnsi="Source Sans Pro"/>
          <w:kern w:val="2"/>
          <w:sz w:val="21"/>
          <w:szCs w:val="21"/>
          <w:lang w:eastAsia="en-US"/>
        </w:rPr>
        <w:t>Artículo 22.</w:t>
      </w:r>
      <w:r>
        <w:rPr/>
        <w:t xml:space="preserve"> </w:t>
      </w:r>
      <w:r>
        <w:rPr>
          <w:rFonts w:ascii="Source Sans Pro" w:hAnsi="Source Sans Pro"/>
          <w:i/>
          <w:iCs/>
          <w:sz w:val="21"/>
          <w:szCs w:val="21"/>
        </w:rPr>
        <w:t>Ciencia abierta</w:t>
      </w:r>
      <w:bookmarkEnd w:id="28"/>
      <w:r>
        <w:rPr>
          <w:rFonts w:ascii="Source Sans Pro" w:hAnsi="Source Sans Pro"/>
          <w:i/>
          <w:iCs/>
          <w:sz w:val="21"/>
          <w:szCs w:val="21"/>
        </w:rPr>
        <w:t xml:space="preserve"> y ciudadana.</w:t>
      </w:r>
    </w:p>
    <w:p>
      <w:pPr>
        <w:pStyle w:val="Standard"/>
        <w:shd w:val="clear" w:color="auto" w:fill="FFFFFF"/>
        <w:spacing w:lineRule="atLeast" w:line="23" w:before="0" w:after="120"/>
        <w:jc w:val="both"/>
        <w:rPr/>
      </w:pPr>
      <w:r>
        <w:rPr>
          <w:rFonts w:cs="Calibri" w:ascii="Source Sans Pro" w:hAnsi="Source Sans Pro"/>
          <w:sz w:val="21"/>
          <w:szCs w:val="21"/>
        </w:rPr>
        <w:t>1. La Comunidad Autónoma de Andalucía, en colaboración con las universidades andaluzas, creará un repositorio institucional abierto de carácter autonómico en el que se recojan las investigaciones llevadas a cabo en las universidades andaluzas.</w:t>
      </w:r>
    </w:p>
    <w:p>
      <w:pPr>
        <w:pStyle w:val="Standard"/>
        <w:shd w:val="clear" w:color="auto" w:fill="FFFFFF"/>
        <w:spacing w:lineRule="atLeast" w:line="23" w:before="0" w:after="120"/>
        <w:jc w:val="both"/>
        <w:rPr/>
      </w:pPr>
      <w:r>
        <w:rPr>
          <w:rFonts w:cs="Calibri" w:ascii="Source Sans Pro" w:hAnsi="Source Sans Pro"/>
          <w:sz w:val="21"/>
          <w:szCs w:val="21"/>
        </w:rPr>
        <w:t>2. El repositorio, que deberá ser actualizado de manera automática, deberá servir como elemento de interacción con el sector productivo y la sociedad andaluza, así como herramienta de evaluación de la actividad investigadora.</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shd w:fill="FFFFFF" w:val="clear"/>
        </w:rPr>
        <w:t xml:space="preserve">3. </w:t>
      </w:r>
      <w:r>
        <w:rPr>
          <w:rFonts w:cs="Calibri" w:ascii="Source Sans Pro" w:hAnsi="Source Sans Pro"/>
          <w:color w:val="000000"/>
          <w:sz w:val="21"/>
          <w:szCs w:val="21"/>
          <w:shd w:fill="FFFFFF" w:val="clear"/>
        </w:rPr>
        <w:t xml:space="preserve">En las </w:t>
      </w:r>
      <w:r>
        <w:rPr>
          <w:rFonts w:cs="Calibri" w:ascii="Source Sans Pro" w:hAnsi="Source Sans Pro"/>
          <w:sz w:val="21"/>
          <w:szCs w:val="21"/>
          <w:shd w:fill="FFFFFF" w:val="clear"/>
        </w:rPr>
        <w:t xml:space="preserve">investigaciones llevadas a cabo por el personal docente e investigador de las universidades públicas andaluzas, así como aquellas recogidas en el artículo 99.4 de la </w:t>
      </w:r>
      <w:r>
        <w:rPr>
          <w:rFonts w:cs="Calibri" w:ascii="Source Sans Pro" w:hAnsi="Source Sans Pro"/>
          <w:sz w:val="21"/>
          <w:szCs w:val="21"/>
        </w:rPr>
        <w:t>Ley Orgánica 2/2023, de 22 de marzo</w:t>
      </w:r>
      <w:r>
        <w:rPr>
          <w:rFonts w:cs="Calibri" w:ascii="Source Sans Pro" w:hAnsi="Source Sans Pro"/>
          <w:sz w:val="21"/>
          <w:szCs w:val="21"/>
          <w:shd w:fill="FFFFFF" w:val="clear"/>
        </w:rPr>
        <w:t>, se harán públicos los contenidos finales, aceptados para su publicación, siempre que la confidencialidad, las convocatorias de financiación y la normativa en materia de propiedad intelectual, derechos de autor y derechos de reproducción así lo permitan.</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TTULO10"/>
        <w:numPr>
          <w:ilvl w:val="0"/>
          <w:numId w:val="9"/>
        </w:numPr>
        <w:rPr/>
      </w:pPr>
      <w:r>
        <w:rPr>
          <w:rFonts w:ascii="Source Sans Pro" w:hAnsi="Source Sans Pro"/>
          <w:b w:val="false"/>
          <w:bCs/>
          <w:sz w:val="21"/>
          <w:szCs w:val="21"/>
        </w:rPr>
        <w:t>I</w:t>
      </w:r>
    </w:p>
    <w:p>
      <w:pPr>
        <w:pStyle w:val="Standard"/>
        <w:shd w:val="clear" w:color="auto" w:fill="FFFFFF"/>
        <w:spacing w:lineRule="atLeast" w:line="23" w:before="0" w:after="120"/>
        <w:jc w:val="center"/>
        <w:rPr/>
      </w:pPr>
      <w:r>
        <w:rPr>
          <w:rFonts w:cs="Calibri" w:ascii="Source Sans Pro" w:hAnsi="Source Sans Pro"/>
          <w:b/>
          <w:bCs/>
          <w:sz w:val="21"/>
          <w:szCs w:val="21"/>
        </w:rPr>
        <w:t>Comunidad</w:t>
      </w:r>
      <w:r>
        <w:rPr>
          <w:rFonts w:cs="Calibri" w:ascii="Source Sans Pro" w:hAnsi="Source Sans Pro"/>
          <w:b/>
          <w:sz w:val="21"/>
          <w:szCs w:val="21"/>
        </w:rPr>
        <w:t xml:space="preserve"> universitaria</w:t>
      </w:r>
    </w:p>
    <w:p>
      <w:pPr>
        <w:pStyle w:val="CAPTULO"/>
        <w:rPr/>
      </w:pPr>
      <w:r>
        <w:rPr>
          <w:rFonts w:ascii="Source Sans Pro" w:hAnsi="Source Sans Pro"/>
          <w:sz w:val="21"/>
          <w:szCs w:val="21"/>
        </w:rPr>
        <w:t>CAPÍTULO I</w:t>
      </w:r>
    </w:p>
    <w:p>
      <w:pPr>
        <w:pStyle w:val="Standard"/>
        <w:shd w:val="clear" w:color="auto" w:fill="FFFFFF"/>
        <w:spacing w:lineRule="atLeast" w:line="23" w:before="0" w:after="120"/>
        <w:jc w:val="center"/>
        <w:rPr/>
      </w:pPr>
      <w:r>
        <w:rPr>
          <w:rFonts w:cs="Calibri" w:ascii="Source Sans Pro" w:hAnsi="Source Sans Pro"/>
          <w:b/>
          <w:bCs/>
          <w:sz w:val="21"/>
          <w:szCs w:val="21"/>
        </w:rPr>
        <w:t>Disposiciones generales y valores a promover en la comunidad universitaria</w:t>
      </w:r>
    </w:p>
    <w:p>
      <w:pPr>
        <w:pStyle w:val="Standard"/>
        <w:shd w:val="clear" w:color="auto" w:fill="FFFFFF"/>
        <w:spacing w:lineRule="atLeast" w:line="23" w:before="0" w:after="120"/>
        <w:ind w:firstLine="360"/>
        <w:jc w:val="both"/>
        <w:rPr>
          <w:rFonts w:ascii="Source Sans Pro" w:hAnsi="Source Sans Pro" w:cs="Calibri"/>
          <w:b/>
          <w:bCs/>
          <w:sz w:val="21"/>
          <w:szCs w:val="21"/>
        </w:rPr>
      </w:pPr>
      <w:r>
        <w:rPr>
          <w:rFonts w:cs="Calibri" w:ascii="Source Sans Pro" w:hAnsi="Source Sans Pro"/>
          <w:b/>
          <w:bCs/>
          <w:sz w:val="21"/>
          <w:szCs w:val="21"/>
        </w:rPr>
      </w:r>
    </w:p>
    <w:p>
      <w:pPr>
        <w:pStyle w:val="Artculo"/>
        <w:rPr>
          <w:rFonts w:ascii="Source Sans Pro" w:hAnsi="Source Sans Pro"/>
          <w:i/>
          <w:i/>
          <w:iCs/>
          <w:sz w:val="21"/>
          <w:szCs w:val="21"/>
        </w:rPr>
      </w:pPr>
      <w:bookmarkStart w:id="29" w:name="_Toc161609416"/>
      <w:r>
        <w:rPr>
          <w:rFonts w:eastAsia="Calibri" w:ascii="Source Sans Pro" w:hAnsi="Source Sans Pro"/>
          <w:kern w:val="2"/>
          <w:sz w:val="21"/>
          <w:szCs w:val="21"/>
          <w:lang w:eastAsia="en-US"/>
        </w:rPr>
        <w:t>Artículo 23.</w:t>
      </w:r>
      <w:r>
        <w:rPr/>
        <w:t xml:space="preserve"> </w:t>
      </w:r>
      <w:r>
        <w:rPr>
          <w:rFonts w:ascii="Source Sans Pro" w:hAnsi="Source Sans Pro"/>
          <w:i/>
          <w:iCs/>
          <w:sz w:val="21"/>
          <w:szCs w:val="21"/>
        </w:rPr>
        <w:t>Composición de la comunidad universitaria.</w:t>
      </w:r>
      <w:bookmarkEnd w:id="29"/>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La comunidad universitaria andaluza la componen el personal docente e investigador, el personal técnico, de gestión y de administración y servicios y el estudiantado del sistema universitario andaluz.</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30" w:name="_Toc161609417"/>
      <w:r>
        <w:rPr>
          <w:rFonts w:eastAsia="Calibri" w:ascii="Source Sans Pro" w:hAnsi="Source Sans Pro"/>
          <w:kern w:val="2"/>
          <w:sz w:val="21"/>
          <w:szCs w:val="21"/>
          <w:lang w:eastAsia="en-US"/>
        </w:rPr>
        <w:t>Artículo 24.</w:t>
      </w:r>
      <w:r>
        <w:rPr/>
        <w:t xml:space="preserve"> </w:t>
      </w:r>
      <w:r>
        <w:rPr>
          <w:rFonts w:ascii="Source Sans Pro" w:hAnsi="Source Sans Pro"/>
          <w:i/>
          <w:iCs/>
          <w:sz w:val="21"/>
          <w:szCs w:val="21"/>
        </w:rPr>
        <w:t>Fomento de una comunidad en valores.</w:t>
      </w:r>
      <w:bookmarkEnd w:id="30"/>
    </w:p>
    <w:p>
      <w:pPr>
        <w:pStyle w:val="Standard"/>
        <w:shd w:val="clear" w:color="auto" w:fill="FFFFFF"/>
        <w:spacing w:lineRule="atLeast" w:line="23" w:before="0" w:after="120"/>
        <w:jc w:val="both"/>
        <w:rPr/>
      </w:pPr>
      <w:r>
        <w:rPr>
          <w:rFonts w:cs="Calibri" w:ascii="Source Sans Pro" w:hAnsi="Source Sans Pro"/>
          <w:sz w:val="21"/>
          <w:szCs w:val="21"/>
        </w:rPr>
        <w:t>Las universidades andaluzas promoverán entre sus integrantes los valores democráticos y del Estado de Derecho, la responsabilidad individual y colectiva, la igualdad, la atención a la diversidad, la inclusión, el voluntariado, la cooperación al desarrollo, la cultura emprendedora</w:t>
      </w:r>
      <w:r>
        <w:rPr>
          <w:rFonts w:cs="Calibri" w:ascii="Source Sans Pro" w:hAnsi="Source Sans Pro"/>
          <w:b/>
          <w:bCs/>
          <w:sz w:val="21"/>
          <w:szCs w:val="21"/>
        </w:rPr>
        <w:t xml:space="preserve"> </w:t>
      </w:r>
      <w:r>
        <w:rPr>
          <w:rFonts w:cs="Calibri" w:ascii="Source Sans Pro" w:hAnsi="Source Sans Pro"/>
          <w:sz w:val="21"/>
          <w:szCs w:val="21"/>
        </w:rPr>
        <w:t>y la sensibilización en torno al fenómeno migratorio.</w:t>
      </w:r>
    </w:p>
    <w:p>
      <w:pPr>
        <w:pStyle w:val="Standard"/>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rFonts w:ascii="Source Sans Pro" w:hAnsi="Source Sans Pro"/>
          <w:i/>
          <w:i/>
          <w:iCs/>
          <w:sz w:val="21"/>
          <w:szCs w:val="21"/>
        </w:rPr>
      </w:pPr>
      <w:bookmarkStart w:id="31" w:name="_Toc161609418"/>
      <w:r>
        <w:rPr>
          <w:rFonts w:eastAsia="Calibri" w:ascii="Source Sans Pro" w:hAnsi="Source Sans Pro"/>
          <w:kern w:val="2"/>
          <w:sz w:val="21"/>
          <w:szCs w:val="21"/>
          <w:lang w:eastAsia="en-US"/>
        </w:rPr>
        <w:t>Artículo 25.</w:t>
      </w:r>
      <w:r>
        <w:rPr/>
        <w:t xml:space="preserve"> </w:t>
      </w:r>
      <w:r>
        <w:rPr>
          <w:rFonts w:ascii="Source Sans Pro" w:hAnsi="Source Sans Pro"/>
          <w:i/>
          <w:iCs/>
          <w:sz w:val="21"/>
          <w:szCs w:val="21"/>
        </w:rPr>
        <w:t>Atención a la discapacidad.</w:t>
      </w:r>
      <w:bookmarkEnd w:id="31"/>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andaluzas, con el apoyo de la Consejería competente en materia de discapacidad y la Consejería competente en materia de Universidades, garantizarán la igualdad de oportunidades para el estudiantado y demás miembros de la comunidad universitaria con discapacidad y personas en situación de dependencia, eliminando y previniendo cualquier forma de discriminación y estableciendo medidas de acción positiva tendentes a asegurar su participación plena y efectiva en el ámbito universitario.</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2. Las universidades andaluzas promoverán el acceso a los estudios universitarios de las personas con discapacidad mediante el fomento de estudios propios adaptados a sus capacidades.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3. Las facultades y escuelas estarán obligadas a la realización de las adaptaciones curriculares necesarias para garantizar que el estudiantado con </w:t>
      </w:r>
      <w:r>
        <w:rPr>
          <w:rFonts w:eastAsia="Times New Roman" w:cs="Calibri" w:ascii="Source Sans Pro" w:hAnsi="Source Sans Pro"/>
          <w:kern w:val="0"/>
          <w:sz w:val="21"/>
          <w:szCs w:val="21"/>
          <w:lang w:eastAsia="es-ES"/>
        </w:rPr>
        <w:t>discapacidad</w:t>
      </w:r>
      <w:r>
        <w:rPr>
          <w:rFonts w:eastAsia="Times New Roman" w:cs="Calibri" w:ascii="Source Sans Pro" w:hAnsi="Source Sans Pro"/>
          <w:sz w:val="21"/>
          <w:szCs w:val="21"/>
          <w:lang w:eastAsia="es-ES"/>
        </w:rPr>
        <w:t xml:space="preserve"> pueda llevar a cabo sus estudios y culminarlos con un aprovechamiento académico suficiente.</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4. El estudiantado y demás miembros con </w:t>
      </w:r>
      <w:r>
        <w:rPr>
          <w:rFonts w:eastAsia="Times New Roman" w:cs="Calibri" w:ascii="Source Sans Pro" w:hAnsi="Source Sans Pro"/>
          <w:kern w:val="0"/>
          <w:sz w:val="21"/>
          <w:szCs w:val="21"/>
          <w:lang w:eastAsia="es-ES"/>
        </w:rPr>
        <w:t>discapacidad</w:t>
      </w:r>
      <w:r>
        <w:rPr>
          <w:rFonts w:eastAsia="Times New Roman" w:cs="Calibri" w:ascii="Source Sans Pro" w:hAnsi="Source Sans Pro"/>
          <w:sz w:val="21"/>
          <w:szCs w:val="21"/>
          <w:lang w:eastAsia="es-ES"/>
        </w:rPr>
        <w:t xml:space="preserve"> de la comunidad universitaria que presenten necesidades especiales o particulares asociadas a la discapacidad dispondrán de los medios, apoyos y recursos necesarios que aseguren la igualdad real y efectiva de oportunidades.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5. Las ofertas de empleo público y las correspondientes convocatorias de plazas de personal de las universidades públicas susceptibles de cubrirse mediante vacantes presupuestariamente dotadas deberán cumplir con la reserva de plazas para personas con discapacidad, de conformidad con lo previsto en la normativa de aplicación.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6. La Consejería competente en materia de Universidades, en colaboración con las universidades del sistema universitario andaluz, harán el oportuno seguimiento a las actuaciones llevadas a cabo para dar cumplimiento a lo establecido en este artículo.</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32" w:name="_Toc161609419"/>
      <w:r>
        <w:rPr>
          <w:rFonts w:eastAsia="Calibri" w:ascii="Source Sans Pro" w:hAnsi="Source Sans Pro"/>
          <w:kern w:val="2"/>
          <w:sz w:val="21"/>
          <w:szCs w:val="21"/>
          <w:lang w:eastAsia="en-US"/>
        </w:rPr>
        <w:t>Artículo 26.</w:t>
      </w:r>
      <w:r>
        <w:rPr/>
        <w:t xml:space="preserve"> </w:t>
      </w:r>
      <w:r>
        <w:rPr>
          <w:rFonts w:ascii="Source Sans Pro" w:hAnsi="Source Sans Pro"/>
          <w:i/>
          <w:iCs/>
          <w:sz w:val="21"/>
          <w:szCs w:val="21"/>
        </w:rPr>
        <w:t>Voluntariado universitario.</w:t>
      </w:r>
      <w:bookmarkEnd w:id="32"/>
    </w:p>
    <w:p>
      <w:pPr>
        <w:pStyle w:val="Parrafo"/>
        <w:tabs>
          <w:tab w:val="clear" w:pos="708"/>
          <w:tab w:val="left" w:pos="0" w:leader="none"/>
        </w:tabs>
        <w:spacing w:lineRule="atLeast" w:line="23" w:before="0" w:after="120"/>
        <w:jc w:val="both"/>
        <w:rPr/>
      </w:pPr>
      <w:r>
        <w:rPr>
          <w:rFonts w:cs="Calibri" w:ascii="Source Sans Pro" w:hAnsi="Source Sans Pro"/>
          <w:sz w:val="21"/>
          <w:szCs w:val="21"/>
        </w:rPr>
        <w:t>1. Las universidades andaluzas, en colaboración con la Consejería competente en materia de Voluntariado y la Consejería competente en materia de Universidades, fomentarán y reconocerán las actividades de voluntariado universitario, de conformidad con lo previsto en el artículo 18.5 de la Ley Orgánica 2/2023, de 22 de marzo, y en el artículo 29 de la Ley 4/2018, de 8 de mayo, Andaluza de Voluntariado.</w:t>
      </w:r>
    </w:p>
    <w:p>
      <w:pPr>
        <w:pStyle w:val="Parrafo"/>
        <w:tabs>
          <w:tab w:val="clear" w:pos="708"/>
          <w:tab w:val="left" w:pos="0" w:leader="none"/>
        </w:tabs>
        <w:spacing w:lineRule="atLeast" w:line="23" w:before="0" w:after="120"/>
        <w:jc w:val="both"/>
        <w:rPr/>
      </w:pPr>
      <w:r>
        <w:rPr>
          <w:rFonts w:cs="Calibri" w:ascii="Source Sans Pro" w:hAnsi="Source Sans Pro"/>
          <w:sz w:val="21"/>
          <w:szCs w:val="21"/>
        </w:rPr>
        <w:t>2. Para ello, dispondrán de una unidad o servicio que se encargará de promover el voluntariado universitario para toda la comunidad universitaria.</w:t>
      </w:r>
    </w:p>
    <w:p>
      <w:pPr>
        <w:pStyle w:val="Parrafo"/>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3. Las actividades organizadas por las universidades encaminadas a la participación voluntaria del estudiantado tendrán reconocimiento académico, de acuerdo con lo establecido en el artículo 29.4 de la Ley 4/2018, de 8 de mayo.</w:t>
      </w:r>
    </w:p>
    <w:p>
      <w:pPr>
        <w:pStyle w:val="Parrafo"/>
        <w:shd w:val="clear" w:color="auto" w:fill="FFFFFF"/>
        <w:spacing w:lineRule="atLeast" w:line="23" w:before="0" w:after="120"/>
        <w:ind w:firstLine="426"/>
        <w:jc w:val="both"/>
        <w:rPr>
          <w:rFonts w:ascii="Source Sans Pro" w:hAnsi="Source Sans Pro" w:cs="Calibri"/>
          <w:b/>
          <w:bCs/>
          <w:sz w:val="21"/>
          <w:szCs w:val="21"/>
        </w:rPr>
      </w:pPr>
      <w:r>
        <w:rPr>
          <w:rFonts w:cs="Calibri" w:ascii="Source Sans Pro" w:hAnsi="Source Sans Pro"/>
          <w:b/>
          <w:bCs/>
          <w:sz w:val="21"/>
          <w:szCs w:val="21"/>
        </w:rPr>
      </w:r>
    </w:p>
    <w:p>
      <w:pPr>
        <w:pStyle w:val="Artculo"/>
        <w:rPr/>
      </w:pPr>
      <w:bookmarkStart w:id="33" w:name="_Toc161609420"/>
      <w:r>
        <w:rPr>
          <w:rFonts w:eastAsia="Calibri" w:ascii="Source Sans Pro" w:hAnsi="Source Sans Pro"/>
          <w:kern w:val="2"/>
          <w:sz w:val="21"/>
          <w:szCs w:val="21"/>
          <w:lang w:eastAsia="en-US"/>
        </w:rPr>
        <w:t>Artículo 27.</w:t>
      </w:r>
      <w:r>
        <w:rPr/>
        <w:t xml:space="preserve"> </w:t>
      </w:r>
      <w:r>
        <w:rPr>
          <w:rFonts w:ascii="Source Sans Pro" w:hAnsi="Source Sans Pro"/>
          <w:i/>
          <w:iCs/>
          <w:sz w:val="21"/>
          <w:szCs w:val="21"/>
        </w:rPr>
        <w:t>Cooperación al desarrollo.</w:t>
      </w:r>
      <w:bookmarkEnd w:id="33"/>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1. Las universidades andaluzas podrán, en colaboración con la Consejería competente en materia de cooperación al desarrollo y la Consejería competente en materia de Universidades, realizar actuaciones de cooperación internacional para el desarrollo con el objetivo de contribuir a la erradicación de la pobreza, la consolidación de los procesos encaminados a asegurar un desarrollo sostenible, la formación y generación de conocimiento en este ámbito y la educación para el desarrollo en Andalucía.</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2. Estas actuaciones atenderán a las previsiones de la Ley 14/2003, de 22 de diciembre, de Cooperación internacional para el Desarrollo, su normativa de desarrollo, así como de los</w:t>
      </w:r>
      <w:r>
        <w:rPr>
          <w:rFonts w:cs="Calibri" w:ascii="Source Sans Pro" w:hAnsi="Source Sans Pro"/>
          <w:b/>
          <w:bCs/>
          <w:sz w:val="21"/>
          <w:szCs w:val="21"/>
        </w:rPr>
        <w:t xml:space="preserve"> </w:t>
      </w:r>
      <w:r>
        <w:rPr>
          <w:rFonts w:cs="Calibri" w:ascii="Source Sans Pro" w:hAnsi="Source Sans Pro"/>
          <w:sz w:val="21"/>
          <w:szCs w:val="21"/>
        </w:rPr>
        <w:t>instrumentos de planificación de la Administración de la Junta de Andalucía que se derivan de esta.</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3. Las universidades andaluzas son interlocutores de la Administración de la Junta de Andalucía en materia de cooperación al desarrollo según lo previsto en el artículo 17.2 de la Ley 14/2003, de 22 de diciembre.</w:t>
      </w:r>
    </w:p>
    <w:p>
      <w:pPr>
        <w:pStyle w:val="Standard"/>
        <w:shd w:val="clear" w:color="auto" w:fill="FFFFFF"/>
        <w:tabs>
          <w:tab w:val="clear" w:pos="708"/>
          <w:tab w:val="left" w:pos="0" w:leader="none"/>
        </w:tabs>
        <w:spacing w:lineRule="atLeast" w:line="23" w:before="0" w:after="120"/>
        <w:jc w:val="both"/>
        <w:rPr>
          <w:b/>
          <w:bCs/>
        </w:rPr>
      </w:pPr>
      <w:r>
        <w:rPr>
          <w:b/>
          <w:bCs/>
        </w:rPr>
      </w:r>
    </w:p>
    <w:p>
      <w:pPr>
        <w:pStyle w:val="Artculo"/>
        <w:rPr/>
      </w:pPr>
      <w:bookmarkStart w:id="34" w:name="_Toc161609421"/>
      <w:r>
        <w:rPr>
          <w:rFonts w:eastAsia="Calibri" w:ascii="Source Sans Pro" w:hAnsi="Source Sans Pro"/>
          <w:kern w:val="2"/>
          <w:sz w:val="21"/>
          <w:szCs w:val="21"/>
          <w:lang w:eastAsia="en-US"/>
        </w:rPr>
        <w:t>Artículo 28.</w:t>
      </w:r>
      <w:r>
        <w:rPr/>
        <w:t xml:space="preserve"> </w:t>
      </w:r>
      <w:r>
        <w:rPr>
          <w:rFonts w:ascii="Source Sans Pro" w:hAnsi="Source Sans Pro"/>
          <w:i/>
          <w:iCs/>
          <w:sz w:val="21"/>
          <w:szCs w:val="21"/>
        </w:rPr>
        <w:t>Emprendimiento universitario.</w:t>
      </w:r>
      <w:bookmarkEnd w:id="34"/>
    </w:p>
    <w:p>
      <w:pPr>
        <w:pStyle w:val="Parrafo"/>
        <w:shd w:val="clear" w:color="auto" w:fill="FFFFFF"/>
        <w:spacing w:lineRule="atLeast" w:line="23" w:before="0" w:after="120"/>
        <w:jc w:val="both"/>
        <w:rPr/>
      </w:pPr>
      <w:r>
        <w:rPr>
          <w:rFonts w:cs="Calibri" w:ascii="Source Sans Pro" w:hAnsi="Source Sans Pro"/>
          <w:sz w:val="21"/>
          <w:szCs w:val="21"/>
        </w:rPr>
        <w:t>1. Las universidades andaluzas desarrollarán programas de fomento, formación y apoyo al emprendimiento para la comunidad universitaria y colectivos externos a esta, en colaboración con otras instituciones.</w:t>
      </w:r>
    </w:p>
    <w:p>
      <w:pPr>
        <w:pStyle w:val="Parrafo"/>
        <w:shd w:val="clear" w:color="auto" w:fill="FFFFFF"/>
        <w:spacing w:lineRule="atLeast" w:line="23" w:before="0" w:after="120"/>
        <w:jc w:val="both"/>
        <w:rPr/>
      </w:pPr>
      <w:r>
        <w:rPr>
          <w:rFonts w:cs="Calibri" w:ascii="Source Sans Pro" w:hAnsi="Source Sans Pro"/>
          <w:sz w:val="21"/>
          <w:szCs w:val="21"/>
        </w:rPr>
        <w:t>2. Las universidades públicas, en colaboración con las Administraciones Públicas autonómica y local, así como con los agentes económicos y sociales, desarrollarán estrategias de coordinación de las actividades orientadas al emprendimiento.</w:t>
      </w:r>
    </w:p>
    <w:p>
      <w:pPr>
        <w:pStyle w:val="Parrafo"/>
        <w:shd w:val="clear" w:color="auto" w:fill="FFFFFF"/>
        <w:spacing w:lineRule="atLeast" w:line="23" w:before="0" w:after="120"/>
        <w:jc w:val="both"/>
        <w:rPr/>
      </w:pPr>
      <w:r>
        <w:rPr>
          <w:rFonts w:cs="Calibri" w:ascii="Source Sans Pro" w:hAnsi="Source Sans Pro"/>
          <w:sz w:val="21"/>
          <w:szCs w:val="21"/>
        </w:rPr>
        <w:t>3. Las universidades públicas crearan estructuras dedicadas al desarrollo de las actividades de emprendimiento, pudiendo para ello establecer convenios de colaboración con otros órganos e instituciones de la Administración de la Junta de Andalucía destinadas específicamente a este fin.</w:t>
      </w:r>
    </w:p>
    <w:p>
      <w:pPr>
        <w:pStyle w:val="Parrafo"/>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rFonts w:ascii="Source Sans Pro" w:hAnsi="Source Sans Pro"/>
          <w:i/>
          <w:i/>
          <w:iCs/>
          <w:sz w:val="21"/>
          <w:szCs w:val="21"/>
        </w:rPr>
      </w:pPr>
      <w:bookmarkStart w:id="35" w:name="_Toc161609422"/>
      <w:r>
        <w:rPr>
          <w:rFonts w:eastAsia="Calibri" w:ascii="Source Sans Pro" w:hAnsi="Source Sans Pro"/>
          <w:kern w:val="2"/>
          <w:sz w:val="21"/>
          <w:szCs w:val="21"/>
          <w:lang w:eastAsia="en-US"/>
        </w:rPr>
        <w:t>Artículo 29.</w:t>
      </w:r>
      <w:r>
        <w:rPr>
          <w:rFonts w:ascii="Source Sans Pro" w:hAnsi="Source Sans Pro"/>
        </w:rPr>
        <w:t xml:space="preserve"> </w:t>
      </w:r>
      <w:r>
        <w:rPr>
          <w:rFonts w:ascii="Source Sans Pro" w:hAnsi="Source Sans Pro"/>
          <w:i/>
          <w:iCs/>
          <w:sz w:val="21"/>
          <w:szCs w:val="21"/>
        </w:rPr>
        <w:t>Convivencia universitaria.</w:t>
      </w:r>
      <w:bookmarkEnd w:id="35"/>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La Consejería competente en materia de Universidades y las universidades andaluzas fomentarán la convivencia universitaria, promoviendo la mediación como forma de resolver los conflictos.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shd w:fill="FFFFFF" w:val="clear"/>
        </w:rPr>
        <w:t xml:space="preserve">2. </w:t>
      </w:r>
      <w:r>
        <w:rPr>
          <w:rFonts w:cs="Calibri" w:ascii="Source Sans Pro" w:hAnsi="Source Sans Pro"/>
          <w:color w:val="000000"/>
          <w:sz w:val="21"/>
          <w:szCs w:val="21"/>
          <w:shd w:fill="FFFFFF" w:val="clear"/>
        </w:rPr>
        <w:t>Por Decreto del Consejo de Gobierno de la Junta de Andalucía se aprobará el reglamento del régimen disciplinario universitario correspondiente a las universidades públicas</w:t>
      </w:r>
      <w:r>
        <w:rPr>
          <w:rFonts w:cs="Calibri" w:ascii="Source Sans Pro" w:hAnsi="Source Sans Pro"/>
          <w:sz w:val="21"/>
          <w:szCs w:val="21"/>
          <w:shd w:fill="FFFFFF" w:val="clear"/>
        </w:rPr>
        <w:t xml:space="preserve">, todo ello, en virtud de lo establecido en el artículo 7 de la </w:t>
      </w:r>
      <w:r>
        <w:rPr>
          <w:rFonts w:cs="Calibri" w:ascii="Source Sans Pro" w:hAnsi="Source Sans Pro"/>
          <w:sz w:val="21"/>
          <w:szCs w:val="21"/>
        </w:rPr>
        <w:t>Ley 3/2022, de 24 de febrero, de convivencia universitaria.</w:t>
      </w:r>
    </w:p>
    <w:p>
      <w:pPr>
        <w:pStyle w:val="Parrafo"/>
        <w:shd w:val="clear" w:color="auto" w:fill="FFFFFF"/>
        <w:spacing w:lineRule="atLeast" w:line="23" w:before="0" w:after="120"/>
        <w:ind w:firstLine="426"/>
        <w:jc w:val="both"/>
        <w:rPr>
          <w:rFonts w:ascii="Source Sans Pro" w:hAnsi="Source Sans Pro" w:cs="Calibri"/>
          <w:sz w:val="21"/>
          <w:szCs w:val="21"/>
        </w:rPr>
      </w:pPr>
      <w:r>
        <w:rPr>
          <w:rFonts w:cs="Calibri" w:ascii="Source Sans Pro" w:hAnsi="Source Sans Pro"/>
          <w:sz w:val="21"/>
          <w:szCs w:val="21"/>
        </w:rPr>
      </w:r>
    </w:p>
    <w:p>
      <w:pPr>
        <w:pStyle w:val="CAPTULO"/>
        <w:rPr/>
      </w:pPr>
      <w:r>
        <w:rPr>
          <w:rFonts w:ascii="Source Sans Pro" w:hAnsi="Source Sans Pro"/>
          <w:sz w:val="21"/>
          <w:szCs w:val="21"/>
        </w:rPr>
        <w:t>CAPÍTULO 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sz w:val="21"/>
          <w:szCs w:val="21"/>
          <w:lang w:eastAsia="es-ES"/>
        </w:rPr>
        <w:t>Estudiantado</w:t>
      </w:r>
    </w:p>
    <w:p>
      <w:pPr>
        <w:pStyle w:val="Standard"/>
        <w:numPr>
          <w:ilvl w:val="0"/>
          <w:numId w:val="0"/>
        </w:numPr>
        <w:shd w:val="clear" w:color="auto" w:fill="FFFFFF"/>
        <w:spacing w:lineRule="atLeast" w:line="23" w:before="0" w:after="120"/>
        <w:ind w:left="960" w:hanging="0"/>
        <w:jc w:val="both"/>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Artculo"/>
        <w:rPr>
          <w:rFonts w:ascii="Source Sans Pro" w:hAnsi="Source Sans Pro"/>
        </w:rPr>
      </w:pPr>
      <w:bookmarkStart w:id="36" w:name="_Toc161609423"/>
      <w:r>
        <w:rPr>
          <w:rFonts w:eastAsia="Calibri" w:ascii="Source Sans Pro" w:hAnsi="Source Sans Pro"/>
          <w:kern w:val="2"/>
          <w:sz w:val="21"/>
          <w:szCs w:val="21"/>
          <w:lang w:eastAsia="en-US"/>
        </w:rPr>
        <w:t>Artículo 30.</w:t>
      </w:r>
      <w:r>
        <w:rPr>
          <w:rFonts w:ascii="Source Sans Pro" w:hAnsi="Source Sans Pro"/>
        </w:rPr>
        <w:t xml:space="preserve"> </w:t>
      </w:r>
      <w:r>
        <w:rPr>
          <w:rFonts w:ascii="Source Sans Pro" w:hAnsi="Source Sans Pro"/>
          <w:i/>
          <w:iCs/>
          <w:sz w:val="21"/>
          <w:szCs w:val="21"/>
        </w:rPr>
        <w:t>Derechos del estudiantado.</w:t>
      </w:r>
      <w:bookmarkEnd w:id="36"/>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1. Las universidades y la Consejería competente en materia de Universidades establecerán los mecanismos necesarios para garantizar los derechos reconocidos en los artículos 33 y 34 de la </w:t>
      </w:r>
      <w:r>
        <w:rPr>
          <w:rFonts w:cs="Calibri" w:ascii="Source Sans Pro" w:hAnsi="Source Sans Pro"/>
          <w:sz w:val="21"/>
          <w:szCs w:val="21"/>
        </w:rPr>
        <w:t>Ley Orgánica 2/2023, de 22 de marzo, en la Ley 3/2022, de 24 de febrero,</w:t>
      </w:r>
      <w:r>
        <w:rPr>
          <w:rFonts w:eastAsia="Times New Roman" w:cs="Calibri" w:ascii="Source Sans Pro" w:hAnsi="Source Sans Pro"/>
          <w:kern w:val="0"/>
          <w:sz w:val="21"/>
          <w:szCs w:val="21"/>
          <w:lang w:eastAsia="es-ES"/>
        </w:rPr>
        <w:t xml:space="preserve"> en los Estatutos correspondientes y en las disposiciones que los desarrollen.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Sin perjuicio de lo establecido en el apartado anterior, el estudiantado tendrá derecho 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Una educación superior de calidad a la que pueda tener opciones de acceder cualquier persona a través del sistema público universitario, independientemente de su situación económica y social.</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b) A la aplicación de medidas de discriminación positiva que garanticen la eliminación de desigualdades que provoquen la exclusión o el abandono de los estudios por cuestiones de índole económica o social.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Al establecimiento de un sistema de becas y ayudas suficiente. En el caso del estudiantado del sistema público universitario, tendrá derecho a un sistema de bonificación de los precios de matrícula universitaria.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La igualdad de oportunidades en el acceso y la libre elección de los estudios, únicamente condicionado por la capacidad del sistema universitario andaluz.</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La libertad de estudios y aprendizaje, garantizándose la calidad docente y las infraestructuras necesarias para ello.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La igualdad y objetividad del estudiantado en la correc</w:t>
        <w:softHyphen/>
        <w:t xml:space="preserve">ción de las pruebas, exámenes y sistemas de evaluación de los conocimientos que las universidades establezcan, así como a la evaluación por profesorado diferenciado cuando concurran los supuestos de hecho para ello y de acuerdo con lo que establezca la normativa propia de la universidad.  </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g) Disponer de instalaciones y recursos adecuados que permitan el correcto desarrollo de los derechos y libertades de representación, asociación y reunión. Se protegerá y reconocerá el ejercicio de estos derechos de manera que puedan complementarse con las labores académicas </w:t>
      </w:r>
      <w:r>
        <w:rPr>
          <w:rFonts w:eastAsia="Times New Roman" w:cs="Calibri" w:ascii="Source Sans Pro" w:hAnsi="Source Sans Pro"/>
          <w:strike/>
          <w:kern w:val="0"/>
          <w:sz w:val="21"/>
          <w:szCs w:val="21"/>
          <w:lang w:eastAsia="es-ES"/>
        </w:rPr>
        <w:softHyphen/>
      </w:r>
      <w:r>
        <w:rPr>
          <w:rFonts w:eastAsia="Times New Roman" w:cs="Calibri" w:ascii="Source Sans Pro" w:hAnsi="Source Sans Pro"/>
          <w:kern w:val="0"/>
          <w:sz w:val="21"/>
          <w:szCs w:val="21"/>
          <w:lang w:eastAsia="es-ES"/>
        </w:rPr>
        <w:t>del estudiantado.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h) La libertad de expresión y desarrollo de actividades culturales del estudiantado, debiendo poner al servicio de estos los medios necesarios para su desarrollo.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i) Participar en los procesos de evaluación de la calidad de la docencia mediante los sistemas que se habiliten a tal efecto.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j) Disponer de recursos, instalaciones y metodologías que permitan al estudiantado el uso de las nuevas tecnologías de la información y la comunicación.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k) Obtener reconocimiento académico por la participación en actividades universitarias de voluntariado, culturales, deportivas, de representación estudiantil, solidarias y de cooperación y aquellas otras que determinen las universidades en su propia normativa</w:t>
        <w:softHyphen/>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 Una atención que facilite compaginar los estudios con la actividad laboral y con otras circunstancias personales tales como embarazo, lactancia y otras obligaciones familiares, que incluya cada universidad en su propia normativa de conciliación.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m) Recibir formación en materia de emprendimiento y sobre las tarifas, precios de matrícula y devoluciones a aplicar por los servicios académicos y administrativos prestados por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n) Obtener información sobre las tarifas, precios de matrícula y devoluciones a aplicar por los servicios académicos y administrativos prestados por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ñ) La atención a la diversidad, debiendo para ello garantizar las adaptaciones curriculares necesarias para el estudiantado con discapacidad.</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o) La protección de sus datos de carácter personal, en especial respecto de la recopilación inadecuada sobre las opiniones, creencias y asociaciones políticas y sociales del estudiantado.</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p) La interposición de reclamaciones y quejas ante actuaciones realizadas por las universidades, de conformidad con lo previsto en la normativa de aplicación.</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q) Acceso a la información que disponga la universidad, de conformidad con lo previsto en la Ley 19/2013, de 9 de diciembre, de transparencia, acceso a la información pública y buen gobierno, y la Ley 1/2014, de 24 de junio, de Transparencia Pública de Andalucía, y demás normativa que resulte de aplicación, y a la exigencia de rendición de cuentas a través de los mecanismos adecuados establecidos para ello, de conformidad con lo previsto en el artículo 39 de la Ley Orgánica 2/2023, de 22 de marzo.</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r) Solicitar periodos de suspensión temporal de estudios según lo establecido en la normativa propia de cada universidad andaluza.</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s) La conciliación de las actividades académicas y deportivas que realice, especialmente en el caso de estudiantes declarados como deportistas de alto nivel o de alto rendimiento.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Las universidades y la Consejería competente en materia de Universidades promoverán programas de actuación conjunta que favorezcan la consecución de los siguientes objetivos: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movilidad del estudiantado con el fin de mejorar su formación integral y el conocimiento del entorno social, cultural y académico autonómico, estatal e internacional. Con carácter prioritario, estos programas deberán tener en cuenta la movilidad Erasmus.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La participación del estudiantado en las tareas de cooperación al desarrollo, voluntariado y la recepción en universidades anda</w:t>
        <w:softHyphen/>
        <w:t>luzas de estudiantes procedentes de otros países en vías de desarrollo.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La mayor coordinación entre las universidades públicas para facilitar que los sistemas de acceso y admisión garanticen de forma efectiva el cumplimiento de los principios de igualdad, mérito y capacidad.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La adecuación de la capacidad del sistema universitario a la demanda social y del sector productivo y Administraciones Públicas, de forma que la libre elección de los estudios y la empleabilidad pueda ser efectiva.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La plena y más eficiente inserción laboral del estudiantado titulado, fomentando para ello la formación dual, las prácticas curriculares y los acuerdos con empresas.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El asociacionismo, la participación y el espíritu cívico y solidario del estudiantado como expresión de su formación integral y de la contribución de los estudios universitarios a la generación de una ciudadanía libre, crítica y democrática.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g) La participación democrática del estudiantado en los respectivos órganos de gobierno y representación de la universidad, pudiendo también participar en los órganos de gestión de las universidades públicas.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h) La participación en los procesos de evaluación de la calidad de la docencia recibida, de conformidad con lo previsto en el apartado 2.i).</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i) Contribuir a eliminar los obstáculos sociales por los que se pueda ver afectado el estudiantado, atendiendo a situaciones especiales de discapacidad, dependencia, marginación, exclu</w:t>
        <w:softHyphen/>
        <w:t>sión o migración.</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37" w:name="_Toc161609424"/>
      <w:r>
        <w:rPr>
          <w:rFonts w:eastAsia="Calibri" w:ascii="Source Sans Pro" w:hAnsi="Source Sans Pro"/>
          <w:kern w:val="2"/>
          <w:sz w:val="21"/>
          <w:szCs w:val="21"/>
          <w:lang w:eastAsia="en-US"/>
        </w:rPr>
        <w:t>Artículo 31.</w:t>
      </w:r>
      <w:r>
        <w:rPr>
          <w:iCs/>
        </w:rPr>
        <w:t xml:space="preserve"> </w:t>
      </w:r>
      <w:r>
        <w:rPr>
          <w:rFonts w:ascii="Source Sans Pro" w:hAnsi="Source Sans Pro"/>
          <w:i/>
          <w:iCs/>
          <w:sz w:val="21"/>
          <w:szCs w:val="21"/>
        </w:rPr>
        <w:t>Paro académico</w:t>
      </w:r>
      <w:bookmarkEnd w:id="37"/>
      <w:r>
        <w:rPr>
          <w:rFonts w:ascii="Source Sans Pro" w:hAnsi="Source Sans Pro"/>
          <w:i/>
          <w:iCs/>
          <w:sz w:val="21"/>
          <w:szCs w:val="21"/>
        </w:rPr>
        <w:t>.</w:t>
      </w:r>
    </w:p>
    <w:p>
      <w:pPr>
        <w:pStyle w:val="Standard"/>
        <w:shd w:val="clear" w:color="auto" w:fill="FFFFFF"/>
        <w:spacing w:lineRule="atLeast" w:line="240" w:before="0" w:after="120"/>
        <w:jc w:val="both"/>
        <w:rPr/>
      </w:pPr>
      <w:r>
        <w:rPr>
          <w:rFonts w:eastAsia="Times New Roman" w:cs="Calibri" w:ascii="Source Sans Pro" w:hAnsi="Source Sans Pro"/>
          <w:sz w:val="21"/>
          <w:szCs w:val="21"/>
          <w:lang w:eastAsia="es-ES"/>
        </w:rPr>
        <w:t xml:space="preserve">Mediante decreto de Consejo de Gobierno de la Junta de Andalucía, previo informe del </w:t>
      </w:r>
      <w:r>
        <w:rPr>
          <w:rFonts w:cs="Calibri" w:ascii="Source Sans Pro" w:hAnsi="Source Sans Pro"/>
          <w:sz w:val="21"/>
          <w:szCs w:val="21"/>
        </w:rPr>
        <w:t>Consejo Andaluz de Coordinación Universitaria</w:t>
      </w:r>
      <w:r>
        <w:rPr>
          <w:rFonts w:eastAsia="Times New Roman" w:cs="Calibri" w:ascii="Source Sans Pro" w:hAnsi="Source Sans Pro"/>
          <w:sz w:val="21"/>
          <w:szCs w:val="21"/>
          <w:lang w:eastAsia="es-ES"/>
        </w:rPr>
        <w:t xml:space="preserve">, se establecerá el marco para el ejercicio del derecho al paro académico, su declaración y su posterior desarrollo por las universidades, todo ello de conformidad con lo previsto en el artículo 33.p) de la </w:t>
      </w:r>
      <w:r>
        <w:rPr>
          <w:rFonts w:cs="Calibri" w:ascii="Source Sans Pro" w:hAnsi="Source Sans Pro"/>
          <w:sz w:val="21"/>
          <w:szCs w:val="21"/>
        </w:rPr>
        <w:t xml:space="preserve">Ley Orgánica 2/2023, de 22 de marzo, </w:t>
      </w:r>
      <w:r>
        <w:rPr>
          <w:rFonts w:eastAsia="Times New Roman" w:cs="Calibri" w:ascii="Source Sans Pro" w:hAnsi="Source Sans Pro"/>
          <w:sz w:val="21"/>
          <w:szCs w:val="21"/>
          <w:lang w:eastAsia="es-ES"/>
        </w:rPr>
        <w:t>garantizándose, en todo caso, los derechos del estudiantado que desee continuar con la actividad académica, sin perjuicio de que este derecho pueda afectar a la actividad laboral del personal de las universidades.</w:t>
      </w:r>
    </w:p>
    <w:p>
      <w:pPr>
        <w:pStyle w:val="Standard"/>
        <w:rPr>
          <w:rFonts w:ascii="Source Sans Pro" w:hAnsi="Source Sans Pro"/>
          <w:sz w:val="21"/>
          <w:szCs w:val="21"/>
        </w:rPr>
      </w:pPr>
      <w:r>
        <w:rPr>
          <w:rFonts w:ascii="Source Sans Pro" w:hAnsi="Source Sans Pro"/>
          <w:sz w:val="21"/>
          <w:szCs w:val="21"/>
        </w:rPr>
      </w:r>
    </w:p>
    <w:p>
      <w:pPr>
        <w:pStyle w:val="Artculo"/>
        <w:rPr/>
      </w:pPr>
      <w:r>
        <w:rPr/>
        <w:t xml:space="preserve">Artículo 32. </w:t>
      </w:r>
      <w:r>
        <w:rPr>
          <w:rFonts w:ascii="Source Sans Pro" w:hAnsi="Source Sans Pro"/>
          <w:i/>
          <w:iCs/>
          <w:sz w:val="21"/>
          <w:szCs w:val="21"/>
        </w:rPr>
        <w:t>Deberes del estudiantado.</w:t>
      </w:r>
    </w:p>
    <w:p>
      <w:pPr>
        <w:pStyle w:val="Artculo"/>
        <w:rPr>
          <w:rFonts w:ascii="Source Sans Pro" w:hAnsi="Source Sans Pro"/>
          <w:kern w:val="2"/>
          <w:sz w:val="21"/>
          <w:szCs w:val="21"/>
        </w:rPr>
      </w:pPr>
      <w:r>
        <w:rPr>
          <w:rFonts w:ascii="Source Sans Pro" w:hAnsi="Source Sans Pro"/>
          <w:kern w:val="2"/>
          <w:sz w:val="21"/>
          <w:szCs w:val="21"/>
        </w:rPr>
        <w:t>El estudiantado universitario tiene la obligación de:</w:t>
      </w:r>
    </w:p>
    <w:p>
      <w:pPr>
        <w:pStyle w:val="Artculo"/>
        <w:rPr>
          <w:rFonts w:ascii="Source Sans Pro" w:hAnsi="Source Sans Pro"/>
          <w:kern w:val="2"/>
          <w:sz w:val="21"/>
          <w:szCs w:val="21"/>
        </w:rPr>
      </w:pPr>
      <w:r>
        <w:rPr>
          <w:rFonts w:ascii="Source Sans Pro" w:hAnsi="Source Sans Pro"/>
          <w:kern w:val="2"/>
          <w:sz w:val="21"/>
          <w:szCs w:val="21"/>
        </w:rPr>
        <w:t>a) Conocer su universidad y, de conformidad con lo previsto en el artículo 36.b) de la Ley Orgánica 2/2023, de 22 de marzo, respetar y cumplir los Estatutos y demás normas reglamentarias de la universidad.</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b) El estudio y la participación en las actividades académicas.</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c) Respetar a las personas que forman parte de la comunidad universitaria.</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d) Cuidar y usar debidamente las infraestructuras y los bienes de la universidad.</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e) Abstenerse de la utilización de procedimientos fraudulentos tanto en las pruebas de evaluación como en los trabajos que se realicen o en documentos oficiales de la universidad.</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f) Respetar los actos académicos de la universidad, así como a sus personas participantes.</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g) Ejercer y promover activamente la no discriminación por razón de nacimiento, origen racial o étnico, sexo, religión, convicción u opinión, edad, discapacidad, dependencia, nacionalidad, enfermedad, orientación sexual o por cualquier otra condición o circunstancia personal o social.</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h) Ejercer su condición con aprovechamiento y dedicación, cooperando en el funcionamiento general de las actividades universitarias y participando en los órganos de gobierno de estas cuando haya sido elegido para ello.</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i) Respetar el régimen disciplinario de la universidad, de conformidad con lo previsto en la normativa de aplicación.</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j) Ejercer, en su caso, las responsabilidades propias del cargo de representación para el que ha sido elegido, de acuerdo con lo establecido en el artículo 36.e) de la Ley Orgánica 2/2023, de 22 de marzo.</w:t>
      </w:r>
    </w:p>
    <w:p>
      <w:pPr>
        <w:pStyle w:val="ListParagraph"/>
        <w:shd w:val="clear" w:color="auto" w:fill="FFFFFF"/>
        <w:spacing w:lineRule="atLeast" w:line="23" w:before="0" w:after="120"/>
        <w:contextualSpacing w:val="false"/>
        <w:jc w:val="both"/>
        <w:rPr>
          <w:rFonts w:ascii="Source Sans Pro" w:hAnsi="Source Sans Pro" w:cs="Calibri"/>
          <w:sz w:val="21"/>
          <w:szCs w:val="21"/>
        </w:rPr>
      </w:pPr>
      <w:r>
        <w:rPr>
          <w:rFonts w:cs="Calibri" w:ascii="Source Sans Pro" w:hAnsi="Source Sans Pro"/>
          <w:sz w:val="21"/>
          <w:szCs w:val="21"/>
        </w:rPr>
      </w:r>
    </w:p>
    <w:p>
      <w:pPr>
        <w:pStyle w:val="Artculo"/>
        <w:rPr>
          <w:rFonts w:ascii="Source Sans Pro" w:hAnsi="Source Sans Pro"/>
          <w:i/>
          <w:i/>
          <w:iCs/>
          <w:sz w:val="21"/>
          <w:szCs w:val="21"/>
        </w:rPr>
      </w:pPr>
      <w:bookmarkStart w:id="38" w:name="_Toc161609426"/>
      <w:r>
        <w:rPr/>
        <w:t xml:space="preserve">Artículo 33. </w:t>
      </w:r>
      <w:r>
        <w:rPr>
          <w:rFonts w:ascii="Source Sans Pro" w:hAnsi="Source Sans Pro"/>
          <w:i/>
          <w:iCs/>
          <w:sz w:val="21"/>
          <w:szCs w:val="21"/>
        </w:rPr>
        <w:t>Becas y ayudas al estudio.</w:t>
      </w:r>
      <w:bookmarkEnd w:id="38"/>
    </w:p>
    <w:p>
      <w:pPr>
        <w:pStyle w:val="Standard"/>
        <w:shd w:val="clear" w:color="auto" w:fill="FFFFFF"/>
        <w:spacing w:lineRule="atLeast" w:line="23" w:before="0" w:after="120"/>
        <w:jc w:val="both"/>
        <w:rPr/>
      </w:pPr>
      <w:r>
        <w:rPr>
          <w:rFonts w:cs="Calibri" w:ascii="Source Sans Pro" w:hAnsi="Source Sans Pro"/>
          <w:sz w:val="21"/>
          <w:szCs w:val="21"/>
        </w:rPr>
        <w:t>1. Las universidades en colaboración con la Comunidad Autónoma de Andalucía deberán contar con un plan de becas y ayudas de apoyo al estudio. Los programas de becas y ayudas deberán considerar el fomento de la excelencia académica, ya sea como criterio de evaluación o en programas independientes.</w:t>
      </w:r>
    </w:p>
    <w:p>
      <w:pPr>
        <w:pStyle w:val="Standard"/>
        <w:shd w:val="clear" w:color="auto" w:fill="FFFFFF"/>
        <w:spacing w:lineRule="atLeast" w:line="23" w:before="0" w:after="120"/>
        <w:jc w:val="both"/>
        <w:rPr/>
      </w:pPr>
      <w:r>
        <w:rPr>
          <w:rFonts w:ascii="Source Sans Pro" w:hAnsi="Source Sans Pro"/>
          <w:sz w:val="21"/>
          <w:szCs w:val="21"/>
        </w:rPr>
        <w:t xml:space="preserve">2. Los programas de becas y ayudas a los que se refiere el apartado anterior deberán incluir, además, como parte de su contenido </w:t>
      </w:r>
      <w:r>
        <w:rPr>
          <w:rFonts w:cs="Calibri" w:ascii="Source Sans Pro" w:hAnsi="Source Sans Pro"/>
          <w:sz w:val="21"/>
          <w:szCs w:val="21"/>
        </w:rPr>
        <w:t xml:space="preserve">la movilidad internacional, el deporte, el apoyo al estudiantado con </w:t>
      </w:r>
      <w:r>
        <w:rPr>
          <w:rFonts w:eastAsia="Times New Roman" w:cs="Calibri" w:ascii="Source Sans Pro" w:hAnsi="Source Sans Pro"/>
          <w:kern w:val="0"/>
          <w:sz w:val="21"/>
          <w:szCs w:val="21"/>
          <w:lang w:eastAsia="es-ES"/>
        </w:rPr>
        <w:t>discapacidad</w:t>
      </w:r>
      <w:r>
        <w:rPr>
          <w:rFonts w:cs="Calibri" w:ascii="Source Sans Pro" w:hAnsi="Source Sans Pro"/>
          <w:sz w:val="21"/>
          <w:szCs w:val="21"/>
        </w:rPr>
        <w:t xml:space="preserve"> y cualesquiera otros que permitan mejorar las condiciones del alumnado andaluz. Para la concesión de estas becas y ayudas se prestará especial atención a las personas con cargas familiares, a las víctimas de violencia de género y terrorismo, así como a las personas con </w:t>
      </w:r>
      <w:r>
        <w:rPr>
          <w:rFonts w:eastAsia="Times New Roman" w:cs="Calibri" w:ascii="Source Sans Pro" w:hAnsi="Source Sans Pro"/>
          <w:kern w:val="0"/>
          <w:sz w:val="21"/>
          <w:szCs w:val="21"/>
          <w:lang w:eastAsia="es-ES"/>
        </w:rPr>
        <w:t>discapacidad y a los jóvenes extutelados.</w:t>
      </w:r>
    </w:p>
    <w:p>
      <w:pPr>
        <w:pStyle w:val="Standard"/>
        <w:shd w:val="clear" w:color="auto" w:fill="FFFFFF"/>
        <w:spacing w:lineRule="atLeast" w:line="23" w:before="0" w:after="120"/>
        <w:jc w:val="both"/>
        <w:rPr/>
      </w:pPr>
      <w:r>
        <w:rPr>
          <w:rFonts w:ascii="Source Sans Pro" w:hAnsi="Source Sans Pro"/>
          <w:sz w:val="21"/>
          <w:szCs w:val="21"/>
        </w:rPr>
        <w:t xml:space="preserve">3. </w:t>
      </w:r>
      <w:r>
        <w:rPr>
          <w:rFonts w:cs="Calibri" w:ascii="Source Sans Pro" w:hAnsi="Source Sans Pro"/>
          <w:sz w:val="21"/>
          <w:szCs w:val="21"/>
        </w:rPr>
        <w:t>La Comunidad Autónoma de Andalucía establecerá un sistema de bonificación de los precios públicos de los títulos universitarios oficiales por rendimiento académico.</w:t>
      </w:r>
    </w:p>
    <w:p>
      <w:pPr>
        <w:pStyle w:val="Standard"/>
        <w:shd w:val="clear" w:color="auto" w:fill="FFFFFF"/>
        <w:spacing w:lineRule="atLeast" w:line="23" w:before="0" w:after="120"/>
        <w:jc w:val="both"/>
        <w:rPr/>
      </w:pPr>
      <w:r>
        <w:rPr>
          <w:rFonts w:cs="Calibri" w:ascii="Source Sans Pro" w:hAnsi="Source Sans Pro"/>
          <w:sz w:val="21"/>
          <w:szCs w:val="21"/>
        </w:rPr>
        <w:t>4. Las universidades y centros adscritos privados deberán destinar, al menos, un tres por ciento de su presupuesto al establecimiento del programa de becas y ayudas al estudio, que deberá ser publicado para su general conocimiento. También harán público el resultado motivado de la asignación de las becas, garantizando en cualquier caso la protección de datos de carácter personal.</w:t>
      </w:r>
    </w:p>
    <w:p>
      <w:pPr>
        <w:pStyle w:val="ListParagraph"/>
        <w:shd w:val="clear" w:color="auto" w:fill="FFFFFF"/>
        <w:spacing w:lineRule="atLeast" w:line="23" w:before="0" w:after="120"/>
        <w:contextualSpacing w:val="false"/>
        <w:jc w:val="both"/>
        <w:rPr>
          <w:rFonts w:ascii="Source Sans Pro" w:hAnsi="Source Sans Pro" w:cs="Calibri"/>
          <w:sz w:val="21"/>
          <w:szCs w:val="21"/>
        </w:rPr>
      </w:pPr>
      <w:r>
        <w:rPr>
          <w:rFonts w:cs="Calibri" w:ascii="Source Sans Pro" w:hAnsi="Source Sans Pro"/>
          <w:sz w:val="21"/>
          <w:szCs w:val="21"/>
        </w:rPr>
      </w:r>
    </w:p>
    <w:p>
      <w:pPr>
        <w:pStyle w:val="ListParagraph"/>
        <w:shd w:val="clear" w:color="auto" w:fill="FFFFFF"/>
        <w:spacing w:lineRule="atLeast" w:line="23" w:before="0" w:after="120"/>
        <w:contextualSpacing w:val="false"/>
        <w:jc w:val="both"/>
        <w:rPr>
          <w:rFonts w:ascii="Source Sans Pro" w:hAnsi="Source Sans Pro" w:cs="Calibri"/>
          <w:sz w:val="21"/>
          <w:szCs w:val="21"/>
        </w:rPr>
      </w:pPr>
      <w:r>
        <w:rPr>
          <w:rFonts w:cs="Calibri" w:ascii="Source Sans Pro" w:hAnsi="Source Sans Pro"/>
          <w:sz w:val="21"/>
          <w:szCs w:val="21"/>
        </w:rPr>
      </w:r>
    </w:p>
    <w:p>
      <w:pPr>
        <w:pStyle w:val="CAPTULO"/>
        <w:rPr/>
      </w:pPr>
      <w:r>
        <w:rPr>
          <w:rFonts w:ascii="Source Sans Pro" w:hAnsi="Source Sans Pro"/>
          <w:sz w:val="21"/>
          <w:szCs w:val="21"/>
        </w:rPr>
        <w:t>CAPÍTULO III</w:t>
      </w:r>
    </w:p>
    <w:p>
      <w:pPr>
        <w:pStyle w:val="Standard"/>
        <w:shd w:val="clear" w:color="auto" w:fill="FFFFFF"/>
        <w:spacing w:lineRule="atLeast" w:line="23" w:before="0" w:after="120"/>
        <w:jc w:val="center"/>
        <w:rPr/>
      </w:pPr>
      <w:r>
        <w:rPr>
          <w:rFonts w:cs="Calibri" w:ascii="Source Sans Pro" w:hAnsi="Source Sans Pro"/>
          <w:b/>
          <w:bCs/>
          <w:sz w:val="21"/>
          <w:szCs w:val="21"/>
        </w:rPr>
        <w:t>Personal docente e investigador de las universidades públicas</w:t>
      </w:r>
    </w:p>
    <w:p>
      <w:pPr>
        <w:pStyle w:val="Artculo"/>
        <w:rPr/>
      </w:pPr>
      <w:r>
        <w:rPr/>
      </w:r>
    </w:p>
    <w:p>
      <w:pPr>
        <w:pStyle w:val="Artculo"/>
        <w:rPr/>
      </w:pPr>
      <w:r>
        <w:rPr/>
        <w:t xml:space="preserve">Artículo 34. </w:t>
      </w:r>
      <w:bookmarkStart w:id="39" w:name="_Toc161609427"/>
      <w:r>
        <w:rPr>
          <w:rFonts w:ascii="Source Sans Pro" w:hAnsi="Source Sans Pro"/>
          <w:i/>
          <w:iCs/>
          <w:sz w:val="21"/>
          <w:szCs w:val="21"/>
        </w:rPr>
        <w:t>Categorías de personal docente e investigador.</w:t>
      </w:r>
      <w:bookmarkEnd w:id="39"/>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El personal docente e investigador de las universidades públicas andaluzas está compuesto por el personal funcionario de los cuerpos docentes universitarios y por el personal contratado, con carácter indefinido o temporal, de conformidad con lo establecido en el capítulo IV del título IX de la Ley Orgánica 2/2023, de 22 de marzo, y en esta ley.</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2. El régimen jurídico de aplicación al personal docente e investigador funcionario será el dispuesto en la Ley Orgánica 2/2023, de 22 de marzo, en la presente ley, en sus respectivas disposiciones de desarrollo, en la normativa de función pública que le fuese aplicable, en los respectivos Estatutos de la Universidad correspondiente y el resto de su normativa que resulte de aplicación. Además, al personal docente e investigador contratado se regirá por lo previsto en la legislación laboral y en los convenios colectivos que le sean de aplicación.</w:t>
      </w:r>
    </w:p>
    <w:p>
      <w:pPr>
        <w:pStyle w:val="Standard"/>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40" w:name="_Toc161609428"/>
      <w:r>
        <w:rPr/>
        <w:t xml:space="preserve">Artículo 35. </w:t>
      </w:r>
      <w:r>
        <w:rPr>
          <w:rFonts w:ascii="Source Sans Pro" w:hAnsi="Source Sans Pro"/>
          <w:i/>
          <w:iCs/>
          <w:sz w:val="21"/>
          <w:szCs w:val="21"/>
        </w:rPr>
        <w:t>Gestión de plantillas.</w:t>
      </w:r>
      <w:bookmarkEnd w:id="40"/>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1. Las universidades deberán establecer una planificación estratégica plurianual de dotación de plazas de personal docente e investigador en la que se deberá considerar, al menos, las necesidades docentes e investigadoras y el desarrollo de la carrera académica suficiente para realizar un correcto y continuo relevo generacional.</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2. Cada universidad pública incluirá anualmente en el estado de gastos de su presupuesto, la relación de puestos de trabajo, en la que deberá incluirse la relación debidamente clasificada por departamento y ámbitos de conocimiento de todas las plazas del profesorado funcionario y contratado, no pudiendo superar el coste autorizado por la Administración Pública autonómica.</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3. La persona titular de la Consejería competente en materia de Universidades, una vez compruebe que se cumplen</w:t>
      </w:r>
      <w:r>
        <w:rPr>
          <w:rFonts w:eastAsia="Times New Roman" w:cs="Calibri" w:ascii="Source Sans Pro" w:hAnsi="Source Sans Pro"/>
          <w:kern w:val="0"/>
          <w:sz w:val="21"/>
          <w:szCs w:val="21"/>
          <w:lang w:eastAsia="es-ES"/>
        </w:rPr>
        <w:t xml:space="preserve"> las exigencias legales</w:t>
      </w:r>
      <w:r>
        <w:rPr>
          <w:rFonts w:cs="Calibri" w:ascii="Source Sans Pro" w:hAnsi="Source Sans Pro"/>
          <w:sz w:val="21"/>
          <w:szCs w:val="21"/>
        </w:rPr>
        <w:t>,</w:t>
      </w:r>
      <w:r>
        <w:rPr>
          <w:rFonts w:eastAsia="Times New Roman" w:cs="Calibri" w:ascii="Source Sans Pro" w:hAnsi="Source Sans Pro"/>
          <w:kern w:val="0"/>
          <w:sz w:val="21"/>
          <w:szCs w:val="21"/>
          <w:lang w:eastAsia="es-ES"/>
        </w:rPr>
        <w:t xml:space="preserve"> aprobará mediante Orden las relaciones de puestos de trabajo y ofertas de empleo público, así como las convocatorias remitidas por las universidades públicas andaluzas de conformidad con lo previsto en la normativa de desarrollo a la presente ley.</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4.</w:t>
      </w:r>
      <w:r>
        <w:rPr>
          <w:rFonts w:ascii="Source Sans Pro" w:hAnsi="Source Sans Pro"/>
          <w:sz w:val="21"/>
          <w:szCs w:val="21"/>
        </w:rPr>
        <w:t xml:space="preserve"> </w:t>
      </w:r>
      <w:r>
        <w:rPr>
          <w:rFonts w:eastAsia="Times New Roman" w:cs="Calibri" w:ascii="Source Sans Pro" w:hAnsi="Source Sans Pro"/>
          <w:kern w:val="0"/>
          <w:sz w:val="21"/>
          <w:szCs w:val="21"/>
          <w:lang w:eastAsia="es-ES"/>
        </w:rPr>
        <w:t>A efectos del cumplimiento del límite de coste del personal de las universidades públicas andaluzas autorizado por la Comunidad Autónoma, el número de profesorado efectivo se calculará en equivalencias a tiempo completo y no se computarán: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El personal investigador, científico o técnico contratado para el desarrollo de proyectos concretos de investigación científica o técnica.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El profesorado contratado en virtud de conciertos sanitarios.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Sin perjuicio de lo anterior, de manera excepcional y previa justificación de las nuevas necesidades que en todo caso deberán financiarse con recursos ajenos al Presupuesto de la Comunidad Autónoma de Andalucía, las universidades de titularidad pública competencia de la Comunidad Autónoma de Andalucía podrán solicitar el aumento de los costes de personal, que podrán ser autorizados por la Consejería competente en materia de Hacienda, previo informe favorable de la Dirección General competente en materia de Presupuestos. La solicitud vendrá necesariamente acompañada de una memoria económica, que permita verificar la existencia de recursos extraordinarios no presupuestados en el ejercicio, y la justificación de las previsiones de gastos de personal anuales en comparación con los límites aplicables, debiéndose garantizar que no se supere el objetivo de déficit inicial, así como el cumplimiento de la normativa básica estatal en materia retributiva y de empleo público y autonómica sobre los costes de personal de las universidades de titularidad pública.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5. La Administración de la Junta de Andalucía podrá ceder tasa de reposición de efectivos a las universidades públicas andaluzas, y estas podrán cederse tasa entre ellas, con autorización de la Consejería competente en materia de Universidades, de conformidad con lo que prevea la Ley de Presupuestos Generales del Estado para cada año.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6. Las universidades mantendrán actualizados y registrados los datos relativos al profesorado contratado, extendiendo a tal fin las correspondientes hojas de servicio. Asimismo, a los efectos del ejercicio de las competencias que en este ámbito corresponden a la Comunidad Autónoma de Andalucía, las universidades públicas andaluzas publicarán en diario oficial la contratación de los profesores y las incidencias posteriores respecto de esta.</w:t>
      </w:r>
      <w:bookmarkStart w:id="41" w:name="_Toc161609429"/>
    </w:p>
    <w:p>
      <w:pPr>
        <w:pStyle w:val="Standard"/>
        <w:numPr>
          <w:ilvl w:val="0"/>
          <w:numId w:val="0"/>
        </w:numPr>
        <w:shd w:val="clear" w:color="auto" w:fill="FFFFFF"/>
        <w:spacing w:lineRule="atLeast" w:line="23" w:before="0" w:after="120"/>
        <w:jc w:val="both"/>
        <w:outlineLvl w:val="4"/>
        <w:rPr>
          <w:rFonts w:ascii="Source Sans Pro" w:hAnsi="Source Sans Pro" w:cs="Calibri"/>
          <w:sz w:val="21"/>
          <w:szCs w:val="21"/>
        </w:rPr>
      </w:pPr>
      <w:r>
        <w:rPr>
          <w:rFonts w:cs="Calibri" w:ascii="Source Sans Pro" w:hAnsi="Source Sans Pro"/>
          <w:sz w:val="21"/>
          <w:szCs w:val="21"/>
        </w:rPr>
      </w:r>
    </w:p>
    <w:p>
      <w:pPr>
        <w:pStyle w:val="Artculo"/>
        <w:rPr/>
      </w:pPr>
      <w:r>
        <w:rPr/>
        <w:t xml:space="preserve">Artículo 36. </w:t>
      </w:r>
      <w:r>
        <w:rPr>
          <w:rFonts w:ascii="Source Sans Pro" w:hAnsi="Source Sans Pro"/>
          <w:i/>
          <w:iCs/>
          <w:sz w:val="21"/>
          <w:szCs w:val="21"/>
        </w:rPr>
        <w:t>Dedicación del profesorado universitario.</w:t>
      </w:r>
      <w:bookmarkEnd w:id="41"/>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El régimen de dedicación del profesorado universitario en las universidades públicas será el establecido en los artículos 75 y 77.4 de la Ley Orgánica 2/2023, de 22 de marzo.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El encargo docente mínimo de 120 horas del profesorado universitario al que hace referencia el artículo 75.2 de la Ley Orgánica 2/2023, de 22 de marzo, podrá verse minorado como consecuencia de la captación y retención de talento fruto de la incorporación como profesorado universitario de personal posdoctoral contratado de convocatorias de excelencia, siempre que ello se integre en la planificación plurianual de la política</w:t>
      </w:r>
      <w:r>
        <w:rPr>
          <w:rFonts w:eastAsia="Times New Roman" w:cs="Calibri" w:ascii="Source Sans Pro" w:hAnsi="Source Sans Pro"/>
          <w:sz w:val="21"/>
          <w:szCs w:val="21"/>
          <w:lang w:eastAsia="es-ES"/>
        </w:rPr>
        <w:t xml:space="preserve"> de personal </w:t>
      </w:r>
      <w:r>
        <w:rPr>
          <w:rFonts w:eastAsia="Times New Roman" w:cs="Calibri" w:ascii="Source Sans Pro" w:hAnsi="Source Sans Pro"/>
          <w:kern w:val="0"/>
          <w:sz w:val="21"/>
          <w:szCs w:val="21"/>
          <w:lang w:eastAsia="es-ES"/>
        </w:rPr>
        <w:t>de los departamentos y de la propia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La dedicación docente del personal posdoctoral contratado de convocatorias de excelencia podrá no ser considerada por las universidades a efectos de determinar las necesidades docentes de profesorado. Igualmente, no serán computadas en los indicadores de capacidad docente de las universidades en los contratos programa del modelo de financiación.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Las universidades podrán reconocer, dentro del encargo docente, actividades de carácter estratégico para la universidad, como son la actividad investigadora y de transferencia reconocida, la internacionalización, la dirección del trabajo de fin de Grado (TFG), del trabajo de fin de Máster (TFM), de las tesis doctorales y la docencia en inglés en aquellas titulaciones que por su naturaleza no lo requieran.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5. La competencia para el establecimiento de los reconocimientos docentes recogidos en el apartado anterior se le atribuye al Claustro Universitario a través de los Estatutos de la respectiva universidad, que podrá delegar el ejercicio de esta competencia en el Consejo de Gobierno.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tal efecto, el Claustro Universitario o en su caso, el Consejo de Gobierno de la universidad,</w:t>
      </w:r>
      <w:r>
        <w:rPr>
          <w:rFonts w:eastAsia="Times New Roman" w:cs="Calibri" w:ascii="Source Sans Pro" w:hAnsi="Source Sans Pro"/>
          <w:color w:val="C00000"/>
          <w:kern w:val="0"/>
          <w:sz w:val="21"/>
          <w:szCs w:val="21"/>
          <w:lang w:eastAsia="es-ES"/>
        </w:rPr>
        <w:t xml:space="preserve"> </w:t>
      </w:r>
      <w:r>
        <w:rPr>
          <w:rFonts w:eastAsia="Times New Roman" w:cs="Calibri" w:ascii="Source Sans Pro" w:hAnsi="Source Sans Pro"/>
          <w:kern w:val="0"/>
          <w:sz w:val="21"/>
          <w:szCs w:val="21"/>
          <w:lang w:eastAsia="es-ES"/>
        </w:rPr>
        <w:t>deberá hacer un informe anual de las consecuencias en la actividad docente y las necesidades de personal que pudieran derivarse de ellas.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6. Las universidades podrán realizar, en circunstancias excepcionales y debidamente justificadas, encargos docentes por encima de la asignación docente inicial,</w:t>
      </w:r>
      <w:r>
        <w:rPr>
          <w:rFonts w:cs="Calibri" w:ascii="Source Sans Pro" w:hAnsi="Source Sans Pro"/>
          <w:sz w:val="21"/>
          <w:szCs w:val="21"/>
        </w:rPr>
        <w:t xml:space="preserve"> que deberá ser compensado en el curso académico siguiente a su realización, siempre y cuando no suponga más de un quince por ciento de su encargo y no supere el máximo previsto en el artículo 75.2 de la Ley Orgánica 2/2023, de 22 de marzo.</w:t>
      </w:r>
    </w:p>
    <w:p>
      <w:pPr>
        <w:pStyle w:val="Standard"/>
        <w:numPr>
          <w:ilvl w:val="0"/>
          <w:numId w:val="0"/>
        </w:numPr>
        <w:shd w:val="clear" w:color="auto" w:fill="FFFFFF"/>
        <w:spacing w:lineRule="atLeast" w:line="23" w:before="0" w:after="120"/>
        <w:jc w:val="both"/>
        <w:outlineLvl w:val="4"/>
        <w:rPr/>
      </w:pPr>
      <w:r>
        <w:rPr>
          <w:rFonts w:eastAsia="Times New Roman" w:cs="Calibri" w:ascii="Source Sans Pro" w:hAnsi="Source Sans Pro"/>
          <w:b/>
          <w:bCs/>
          <w:kern w:val="0"/>
          <w:sz w:val="21"/>
          <w:szCs w:val="21"/>
          <w:lang w:eastAsia="es-ES"/>
        </w:rPr>
        <w:t xml:space="preserve"> </w:t>
      </w:r>
    </w:p>
    <w:p>
      <w:pPr>
        <w:pStyle w:val="Artculo"/>
        <w:rPr>
          <w:rFonts w:ascii="Source Sans Pro" w:hAnsi="Source Sans Pro"/>
          <w:i/>
          <w:i/>
          <w:iCs/>
        </w:rPr>
      </w:pPr>
      <w:bookmarkStart w:id="42" w:name="_Toc161609430"/>
      <w:r>
        <w:rPr>
          <w:rFonts w:eastAsia="Droid Sans Fallback"/>
        </w:rPr>
        <w:t xml:space="preserve">Artículo 37. </w:t>
      </w:r>
      <w:r>
        <w:rPr>
          <w:rFonts w:ascii="Source Sans Pro" w:hAnsi="Source Sans Pro"/>
          <w:i/>
          <w:iCs/>
          <w:sz w:val="21"/>
          <w:szCs w:val="21"/>
        </w:rPr>
        <w:t>Colaboración del personal docente e investigador con agentes del conocimiento</w:t>
      </w:r>
      <w:bookmarkEnd w:id="42"/>
      <w:r>
        <w:rPr>
          <w:rFonts w:ascii="Source Sans Pro" w:hAnsi="Source Sans Pro"/>
          <w:i/>
          <w:iCs/>
          <w:sz w:val="21"/>
          <w:szCs w:val="21"/>
        </w:rPr>
        <w:t>.</w:t>
      </w:r>
    </w:p>
    <w:p>
      <w:pPr>
        <w:pStyle w:val="Default"/>
        <w:shd w:val="clear" w:color="auto" w:fill="FFFFFF"/>
        <w:spacing w:lineRule="atLeast" w:line="23" w:before="0" w:after="120"/>
        <w:jc w:val="both"/>
        <w:rPr/>
      </w:pPr>
      <w:r>
        <w:rPr>
          <w:rFonts w:ascii="Source Sans Pro" w:hAnsi="Source Sans Pro"/>
          <w:color w:val="auto"/>
          <w:sz w:val="21"/>
          <w:szCs w:val="21"/>
        </w:rPr>
        <w:t>1. El personal docente e investigador funcionario y contratado a tiempo completo de las universidades públicas andaluzas podrá realizar tareas de dirección de centros públicos de investigación ajenos a su universidad, de instalaciones científicas, de infraestructuras y parques científicos y tecnológicos, y de programas y proyectos científicos y tecnológicos, así como tareas de investigación científica y técnica, de desarrollo tecnológico y de transmisión, intercambio y difusión del conocimiento en otro agente del Sistema Andaluz del Conocimiento.</w:t>
      </w:r>
    </w:p>
    <w:p>
      <w:pPr>
        <w:pStyle w:val="Default"/>
        <w:shd w:val="clear" w:color="auto" w:fill="FFFFFF"/>
        <w:spacing w:lineRule="atLeast" w:line="23" w:before="0" w:after="120"/>
        <w:jc w:val="both"/>
        <w:rPr/>
      </w:pPr>
      <w:r>
        <w:rPr>
          <w:rFonts w:ascii="Source Sans Pro" w:hAnsi="Source Sans Pro"/>
          <w:color w:val="auto"/>
          <w:sz w:val="21"/>
          <w:szCs w:val="21"/>
        </w:rPr>
        <w:t>2. Este personal docente e investigador adscrito a un agente del Sistema Andaluz del Conocimiento podrá percibir un complemento económico previa evaluación positiva de los méritos por la Agencia para la Calidad Científica y Universitaria de Andalucía (ACCUA), que será transferido a la universidad por el agente del conocimiento al que se adscriba el investigador.</w:t>
      </w:r>
    </w:p>
    <w:p>
      <w:pPr>
        <w:pStyle w:val="Default"/>
        <w:shd w:val="clear" w:color="auto" w:fill="FFFFFF"/>
        <w:spacing w:lineRule="atLeast" w:line="23" w:before="0" w:after="120"/>
        <w:jc w:val="both"/>
        <w:rPr/>
      </w:pPr>
      <w:r>
        <w:rPr>
          <w:rFonts w:ascii="Source Sans Pro" w:hAnsi="Source Sans Pro"/>
          <w:color w:val="auto"/>
          <w:sz w:val="21"/>
          <w:szCs w:val="21"/>
        </w:rPr>
        <w:t>3. Tanto las condiciones de la adscripción como el complemento económico deberán establecerse mediante un convenio de adscripción. Dado que la actividad del personal investigador adscrito se considera una actividad de investigación realizada en el marco del régimen de dedicación que tenga atribuido en la universidad pública, la filiación en la autoría de los resultados de la investigación reflejará este hecho, sin perjuicio del incorporar otra filiación secundaria en los términos que se acuerden en el convenio de adscripción.</w:t>
      </w:r>
    </w:p>
    <w:p>
      <w:pPr>
        <w:pStyle w:val="Default"/>
        <w:shd w:val="clear" w:color="auto" w:fill="FFFFFF"/>
        <w:spacing w:lineRule="atLeast" w:line="23" w:before="0" w:after="120"/>
        <w:jc w:val="both"/>
        <w:rPr/>
      </w:pPr>
      <w:r>
        <w:rPr>
          <w:rFonts w:ascii="Source Sans Pro" w:hAnsi="Source Sans Pro"/>
          <w:color w:val="auto"/>
          <w:sz w:val="21"/>
          <w:szCs w:val="21"/>
        </w:rPr>
        <w:t>4. En el caso de que se ejerzan funciones de dirección, y siempre que haya sido objeto de una convocatoria pública con evaluación de candidaturas acorde a la actividad de alto nivel a desempeñar, la percepción del complemento no requerirá de evaluación previa por parte de la Agencia para la Calidad Científica y Universitaria de Andalucía (ACCUA).</w:t>
      </w:r>
    </w:p>
    <w:p>
      <w:pPr>
        <w:pStyle w:val="Default"/>
        <w:shd w:val="clear" w:color="auto" w:fill="FFFFFF"/>
        <w:spacing w:lineRule="atLeast" w:line="23" w:before="0" w:after="120"/>
        <w:jc w:val="both"/>
        <w:rPr/>
      </w:pPr>
      <w:r>
        <w:rPr>
          <w:rFonts w:ascii="Source Sans Pro" w:hAnsi="Source Sans Pro"/>
          <w:color w:val="auto"/>
          <w:sz w:val="21"/>
          <w:szCs w:val="21"/>
        </w:rPr>
        <w:t>5. El profesorado funcionario o permanente laboral de las universidades públicas podrá, conforme a la normativa que sea aplicable, adscribirse temporal y parcialmente a otras Administraciones Públicas para el perfeccionamiento profesional, previo convenio entre la universidad de origen y la Administración Pública receptora en el que se recogerá la dedicación y las actividades a desarrollar sin que exista complemento retributivo y manteniendo su vinculación con la universidad.</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sz w:val="21"/>
          <w:szCs w:val="21"/>
        </w:rPr>
      </w:pPr>
      <w:bookmarkStart w:id="43" w:name="_Toc161609431"/>
      <w:r>
        <w:rPr/>
        <w:t xml:space="preserve">Artículo 38. </w:t>
      </w:r>
      <w:r>
        <w:rPr>
          <w:rFonts w:ascii="Source Sans Pro" w:hAnsi="Source Sans Pro"/>
          <w:i/>
          <w:iCs/>
          <w:sz w:val="21"/>
          <w:szCs w:val="21"/>
        </w:rPr>
        <w:t>Selección y concursos del profesorado funcionario universitario.</w:t>
      </w:r>
      <w:bookmarkEnd w:id="43"/>
    </w:p>
    <w:p>
      <w:pPr>
        <w:pStyle w:val="Default"/>
        <w:shd w:val="clear" w:color="auto" w:fill="FFFFFF"/>
        <w:spacing w:lineRule="atLeast" w:line="23" w:before="0" w:after="120"/>
        <w:jc w:val="both"/>
        <w:rPr/>
      </w:pPr>
      <w:r>
        <w:rPr>
          <w:rFonts w:ascii="Source Sans Pro" w:hAnsi="Source Sans Pro"/>
          <w:color w:val="auto"/>
          <w:sz w:val="21"/>
          <w:szCs w:val="21"/>
        </w:rPr>
        <w:t>1. El acceso a las plazas de Profesor Titular y de Catedrático se realizará mediante concurso.</w:t>
      </w:r>
    </w:p>
    <w:p>
      <w:pPr>
        <w:pStyle w:val="Default"/>
        <w:shd w:val="clear" w:color="auto" w:fill="FFFFFF"/>
        <w:spacing w:lineRule="atLeast" w:line="23" w:before="0" w:after="120"/>
        <w:jc w:val="both"/>
        <w:rPr/>
      </w:pPr>
      <w:r>
        <w:rPr>
          <w:rFonts w:ascii="Source Sans Pro" w:hAnsi="Source Sans Pro"/>
          <w:color w:val="auto"/>
          <w:sz w:val="21"/>
          <w:szCs w:val="21"/>
        </w:rPr>
        <w:t>2. Las listas cualificadas a las que se refiere el artículo 71.1.b) de la Ley Orgánica 2/2023, de 22 de marzo, serán elaboradas por la universidad incluyendo a todo el profesorado y personal investigador de igual o superior categoría con los criterios de calidad que establezcan las universidades.</w:t>
      </w:r>
    </w:p>
    <w:p>
      <w:pPr>
        <w:pStyle w:val="Default"/>
        <w:spacing w:lineRule="atLeast" w:line="23" w:before="0" w:after="120"/>
        <w:jc w:val="both"/>
        <w:rPr/>
      </w:pPr>
      <w:r>
        <w:rPr>
          <w:rFonts w:ascii="Source Sans Pro" w:hAnsi="Source Sans Pro"/>
          <w:color w:val="auto"/>
          <w:sz w:val="21"/>
          <w:szCs w:val="21"/>
        </w:rPr>
        <w:t>3. Para poder participar en la promoción interna que se regula en el artículo 71.2 de la Ley Orgánica 2/2023, de 22 de marzo, que será desarrollada por las universidades, se deberá tener en cuenta el número de sexenios y antigüedad en el puesto de origen y la fecha de acreditación.</w:t>
      </w:r>
    </w:p>
    <w:p>
      <w:pPr>
        <w:pStyle w:val="Default"/>
        <w:spacing w:lineRule="atLeast" w:line="23" w:before="0" w:after="120"/>
        <w:jc w:val="both"/>
        <w:rPr/>
      </w:pPr>
      <w:r>
        <w:rPr>
          <w:rFonts w:eastAsia="Times New Roman" w:ascii="Source Sans Pro" w:hAnsi="Source Sans Pro"/>
          <w:color w:val="auto"/>
          <w:sz w:val="21"/>
          <w:szCs w:val="21"/>
          <w:lang w:eastAsia="es-ES"/>
        </w:rPr>
        <w:t>4. Las convocatorias de plazas de profesorado funcionario deberán ser objeto de publicación mediante su inserción, entre otros medios, en el Boletín Oficial de la Junta de Andalucía y asimismo en la plataforma EURAXESS de la Comisión Europea para aquellas plazas que deban desarrollar labores de investigación.</w:t>
      </w:r>
    </w:p>
    <w:p>
      <w:pPr>
        <w:pStyle w:val="Default"/>
        <w:spacing w:lineRule="atLeast" w:line="23" w:before="0" w:after="120"/>
        <w:jc w:val="both"/>
        <w:rPr>
          <w:rFonts w:ascii="Source Sans Pro" w:hAnsi="Source Sans Pro" w:eastAsia="Times New Roman"/>
          <w:color w:val="auto"/>
          <w:sz w:val="21"/>
          <w:szCs w:val="21"/>
          <w:lang w:eastAsia="es-ES"/>
        </w:rPr>
      </w:pPr>
      <w:r>
        <w:rPr>
          <w:rFonts w:eastAsia="Times New Roman" w:ascii="Source Sans Pro" w:hAnsi="Source Sans Pro"/>
          <w:color w:val="auto"/>
          <w:sz w:val="21"/>
          <w:szCs w:val="21"/>
          <w:lang w:eastAsia="es-ES"/>
        </w:rPr>
      </w:r>
    </w:p>
    <w:p>
      <w:pPr>
        <w:pStyle w:val="Artculo"/>
        <w:rPr/>
      </w:pPr>
      <w:bookmarkStart w:id="44" w:name="_Toc161609432"/>
      <w:r>
        <w:rPr/>
        <w:t xml:space="preserve">Artículo 39. </w:t>
      </w:r>
      <w:r>
        <w:rPr>
          <w:rFonts w:ascii="Source Sans Pro" w:hAnsi="Source Sans Pro"/>
          <w:i/>
          <w:iCs/>
          <w:sz w:val="21"/>
          <w:szCs w:val="21"/>
        </w:rPr>
        <w:t>Régimen retributivo.</w:t>
      </w:r>
      <w:bookmarkEnd w:id="44"/>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El régimen retributivo del personal docente e investigador perteneciente a los cuerpos de docentes universitarios será el establecido por la legislación general de personal funcionario, acorde a las características de dicho personal, de acuerdo con lo establecido en el artículo 76 de la Ley Orgánica 2/2023, de 22 de marzo.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2. Dentro de los límites establecidos por la </w:t>
      </w:r>
      <w:r>
        <w:rPr>
          <w:rFonts w:eastAsia="Times New Roman" w:cs="Calibri" w:ascii="Source Sans Pro" w:hAnsi="Source Sans Pro"/>
          <w:sz w:val="21"/>
          <w:szCs w:val="21"/>
          <w:lang w:eastAsia="es-ES"/>
        </w:rPr>
        <w:t xml:space="preserve">Ley Orgánica 2/2023, de 22 de marzo, </w:t>
      </w:r>
      <w:r>
        <w:rPr>
          <w:rFonts w:eastAsia="Times New Roman" w:cs="Calibri" w:ascii="Source Sans Pro" w:hAnsi="Source Sans Pro"/>
          <w:kern w:val="0"/>
          <w:sz w:val="21"/>
          <w:szCs w:val="21"/>
          <w:lang w:eastAsia="es-ES"/>
        </w:rPr>
        <w:t>el Consejo de Gobierno de la Junta de Andalucía podrá establecer, mediante la evaluación de méritos por parte de Agencia para la Calidad Científica y Universitaria de Andalucía (ACCUA), o de méritos ya reconocidos por la Agencia Nacional de Evaluación de la Calidad y Acreditación (ANECA),  la asignación singular e individualizada de complementos retributivos ligados al ejercicio de la actividad docente, al ejercicio de la investigación, desarrollo tecnológico y transferencia de conocimiento y de gestión, previo informe favorable de la Consejería competente en materia de Hacienda.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3. Las universidades, previa autorización por la Consejería competente en materia de Universidades, previo informe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xml:space="preserve"> podrán establecer complementos salariales, en el marco de una norma reglamentaria, por especial relevancia en la transferencia del conocimiento o la investigación, siempre que estos no superen los costes de personal autorizados por la respectiva Ley del Presupuesto de la Comunidad Autónoma de Andalucía. En cualquier caso, este tipo de complementos deberá establecerse en virtud de unos criterios y una evaluación de carácter homogéneo en todo el sistema universitario público andaluz.</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4. El personal de las universidades públicas andaluzas podrá, en los términos previstos en el artículo 70 de la Ley 5/2023, de 7 de junio, de la Función Pública de Andalucía, percibir el premio de jubilación que se determine reglamentariamente por estas y previo informe emitido por la Comisión del Sistema Público Universitario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w:t>
      </w:r>
    </w:p>
    <w:p>
      <w:pPr>
        <w:pStyle w:val="Standard"/>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sz w:val="21"/>
          <w:szCs w:val="21"/>
        </w:rPr>
      </w:pPr>
      <w:bookmarkStart w:id="45" w:name="_Toc161609433"/>
      <w:r>
        <w:rPr/>
        <w:t xml:space="preserve">Artículo 40. </w:t>
      </w:r>
      <w:r>
        <w:rPr>
          <w:rFonts w:ascii="Source Sans Pro" w:hAnsi="Source Sans Pro"/>
          <w:i/>
          <w:iCs/>
          <w:sz w:val="21"/>
          <w:szCs w:val="21"/>
        </w:rPr>
        <w:t>Formación, movilidad y licencias.</w:t>
      </w:r>
      <w:bookmarkEnd w:id="45"/>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impulsarán, en colaboración con la Consejería competente en materia de Universidades, programas conjuntos que faciliten y fomenten la formación permanente del personal docente e investigador, la adquisición de competencias lingüísticas, la movilidad y las relaciones con el personal docente e investigador de otras comunidades universitarias.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universidades públicas andaluzas, en el marco de la normativa del Estado y de la Comunidad Autónoma andaluza, regularán el régimen de licencias y permisos, en particular a través de programas de licencias septenales, del que pueda disfrutar el personal docente e investigador con el fin de incrementar sus actividades de intercambio, su aportación al sistema de innovación, inves</w:t>
        <w:softHyphen/>
        <w:t>tigación y desarrollo, a las actividades de transferencia de tec</w:t>
        <w:softHyphen/>
        <w:t>nología o su participación en actividades académicas en otras universidades o centros de investigación.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Se establecerá un mecanismo específico para facilitar la movilidad del profesorado de las universidades, que permita asegurar su formación y completar los requisitos legales para la continuidad de su carrera docente.</w:t>
      </w:r>
    </w:p>
    <w:p>
      <w:pPr>
        <w:pStyle w:val="Standard"/>
        <w:shd w:val="clear" w:color="auto" w:fill="FFFFFF"/>
        <w:spacing w:lineRule="atLeast" w:line="23" w:before="0" w:after="120"/>
        <w:ind w:left="357" w:hanging="0"/>
        <w:jc w:val="both"/>
        <w:rPr>
          <w:rFonts w:ascii="Source Sans Pro" w:hAnsi="Source Sans Pro" w:cs="Calibri"/>
          <w:sz w:val="21"/>
          <w:szCs w:val="21"/>
        </w:rPr>
      </w:pPr>
      <w:r>
        <w:rPr>
          <w:rFonts w:cs="Calibri" w:ascii="Source Sans Pro" w:hAnsi="Source Sans Pro"/>
          <w:sz w:val="21"/>
          <w:szCs w:val="21"/>
        </w:rPr>
      </w:r>
    </w:p>
    <w:p>
      <w:pPr>
        <w:pStyle w:val="Artculo"/>
        <w:rPr/>
      </w:pPr>
      <w:bookmarkStart w:id="46" w:name="_Toc161609434"/>
      <w:r>
        <w:rPr/>
        <w:t xml:space="preserve">Artículo 41. </w:t>
      </w:r>
      <w:r>
        <w:rPr>
          <w:rFonts w:ascii="Source Sans Pro" w:hAnsi="Source Sans Pro"/>
          <w:i/>
          <w:iCs/>
          <w:sz w:val="21"/>
          <w:szCs w:val="21"/>
        </w:rPr>
        <w:t>Modalidades de contratación.</w:t>
      </w:r>
      <w:bookmarkEnd w:id="46"/>
    </w:p>
    <w:p>
      <w:pPr>
        <w:pStyle w:val="Standard"/>
        <w:spacing w:lineRule="atLeast" w:line="23" w:before="0" w:after="120"/>
        <w:jc w:val="both"/>
        <w:rPr/>
      </w:pPr>
      <w:r>
        <w:rPr>
          <w:rFonts w:eastAsia="Times New Roman" w:cs="Calibri" w:ascii="Source Sans Pro" w:hAnsi="Source Sans Pro"/>
          <w:sz w:val="21"/>
          <w:szCs w:val="21"/>
        </w:rPr>
        <w:t xml:space="preserve">1. Las universidades públicas podrán contratar, en régimen laboral, profesorado en las condiciones establecidas en la Ley Orgánica 2/2023, de 22 de marzo, en esta ley, en los Estatutos de las universidades, y demás normativa de aplicación, teniendo en cuenta las disponibilidades presupuestarias derivadas de la asignación que, en ejecución del </w:t>
      </w:r>
      <w:r>
        <w:rPr>
          <w:rFonts w:cs="Calibri" w:ascii="Source Sans Pro" w:hAnsi="Source Sans Pro"/>
          <w:sz w:val="21"/>
          <w:szCs w:val="21"/>
        </w:rPr>
        <w:t>Modelo de Financiación de las Universidades Públicas Andaluzas</w:t>
      </w:r>
      <w:r>
        <w:rPr>
          <w:rFonts w:eastAsia="Times New Roman" w:cs="Calibri" w:ascii="Source Sans Pro" w:hAnsi="Source Sans Pro"/>
          <w:sz w:val="21"/>
          <w:szCs w:val="21"/>
        </w:rPr>
        <w:t>, le corresponda a cada universidad, con arreglo a las siguientes modalidades:</w:t>
      </w:r>
    </w:p>
    <w:p>
      <w:pPr>
        <w:pStyle w:val="Standard"/>
        <w:spacing w:lineRule="atLeast" w:line="23" w:before="0" w:after="120"/>
        <w:jc w:val="both"/>
        <w:rPr/>
      </w:pPr>
      <w:r>
        <w:rPr>
          <w:rFonts w:eastAsia="Times New Roman" w:cs="Calibri" w:ascii="Source Sans Pro" w:hAnsi="Source Sans Pro"/>
          <w:sz w:val="21"/>
          <w:szCs w:val="21"/>
        </w:rPr>
        <w:t>a) Profesorado ayudante, de entre</w:t>
      </w:r>
      <w:r>
        <w:rPr>
          <w:rFonts w:cs="Calibri" w:ascii="Source Sans Pro" w:hAnsi="Source Sans Pro"/>
          <w:sz w:val="21"/>
          <w:szCs w:val="21"/>
        </w:rPr>
        <w:t xml:space="preserve"> quienes hayan sido admitidos en los estudios de Doctorado. La finalidad principal del contrato será la de completar la formación docente e investigadora de dichas personas dentro de la </w:t>
      </w:r>
      <w:r>
        <w:rPr>
          <w:rFonts w:eastAsia="Times New Roman" w:cs="Calibri" w:ascii="Source Sans Pro" w:hAnsi="Source Sans Pro"/>
          <w:sz w:val="21"/>
          <w:szCs w:val="21"/>
        </w:rPr>
        <w:t>planificación estratégica plurianual de dotación de plazas de personal docente e investigador y la planificación de la carrera académica. La duración máxima de este contrato será de tres años y la dedicación docente de este profesorado será de 120 horas anuales, en igualdad de condiciones de los contratos predoctorales.</w:t>
      </w:r>
    </w:p>
    <w:p>
      <w:pPr>
        <w:pStyle w:val="Standard"/>
        <w:spacing w:lineRule="atLeast" w:line="23" w:before="0" w:after="120"/>
        <w:jc w:val="both"/>
        <w:rPr/>
      </w:pPr>
      <w:r>
        <w:rPr>
          <w:rFonts w:eastAsia="Times New Roman" w:cs="Calibri" w:ascii="Source Sans Pro" w:hAnsi="Source Sans Pro"/>
          <w:sz w:val="21"/>
          <w:szCs w:val="21"/>
        </w:rPr>
        <w:t>b) Profesorado ayudante doctor, de conformidad con lo previsto en el artículo 78 de la Ley Orgánica 2/2023, de 22 de marzo, de entre doctores y doctoras, con la finalidad de desarrollar capacidades docentes y de investigación y, en su caso, de transferencia e intercambio del conocimiento, y de desempeño de funciones de gobierno de la universidad. La contratación de este personal se realizará por necesidades docentes o investigadoras de las universidades y dentro de la planificación estratégica plurianual de dotación de plazas de personal docente e investigador.</w:t>
      </w:r>
    </w:p>
    <w:p>
      <w:pPr>
        <w:pStyle w:val="ListParagraph"/>
        <w:spacing w:lineRule="atLeast" w:line="23" w:before="0" w:after="120"/>
        <w:ind w:left="0" w:hanging="0"/>
        <w:contextualSpacing w:val="false"/>
        <w:jc w:val="both"/>
        <w:rPr/>
      </w:pPr>
      <w:r>
        <w:rPr>
          <w:rFonts w:eastAsia="Times New Roman" w:cs="Calibri" w:ascii="Source Sans Pro" w:hAnsi="Source Sans Pro"/>
          <w:sz w:val="21"/>
          <w:szCs w:val="21"/>
        </w:rPr>
        <w:t>Para garantizar la disponibilidad de un número adecuado de profesorado en el área de la salud se podrá contratar a profesorado ayudante doctor con vinculación clínica al Sistema Sanitario Público de Andalucía, de entre doctores y doctoras, de acuerdo con lo establecido en la normativa básica sanitaria.</w:t>
      </w:r>
    </w:p>
    <w:p>
      <w:pPr>
        <w:pStyle w:val="Standard"/>
        <w:spacing w:lineRule="atLeast" w:line="23" w:before="0" w:after="120"/>
        <w:jc w:val="both"/>
        <w:rPr/>
      </w:pPr>
      <w:r>
        <w:rPr>
          <w:rFonts w:eastAsia="Times New Roman" w:cs="Calibri" w:ascii="Source Sans Pro" w:hAnsi="Source Sans Pro"/>
          <w:sz w:val="21"/>
          <w:szCs w:val="21"/>
        </w:rPr>
        <w:t>c) Profesorado permanente laboral que disponga de acreditación por parte de la Agencia para la Calidad Científica y Universitaria de Andalucía (ACCUA), la Agencia Nacional de Evaluación de la Calidad y Acreditación (ANECA) u otras agencias de evaluación, de conformidad con lo previsto en los artículos 82.a) y 85.3) de la Ley Orgánica 2/2023, de 22 de marzo. Dentro de esta categoría se establecen dos modalidades, de entre doctores y doctoras que hayan obtenido la correspondiente acreditación:</w:t>
      </w:r>
    </w:p>
    <w:p>
      <w:pPr>
        <w:pStyle w:val="Standard"/>
        <w:spacing w:lineRule="atLeast" w:line="23" w:before="0" w:after="120"/>
        <w:jc w:val="both"/>
        <w:rPr/>
      </w:pPr>
      <w:r>
        <w:rPr>
          <w:rFonts w:eastAsia="Times New Roman" w:cs="Calibri" w:ascii="Source Sans Pro" w:hAnsi="Source Sans Pro"/>
          <w:sz w:val="21"/>
          <w:szCs w:val="21"/>
        </w:rPr>
        <w:t>1.º La de profesorado contratado doctor a efectos de su equiparación en derechos y deberes de carácter académico al profesorado titular de universidad.</w:t>
      </w:r>
    </w:p>
    <w:p>
      <w:pPr>
        <w:pStyle w:val="Standard"/>
        <w:spacing w:lineRule="atLeast" w:line="23" w:before="0" w:after="120"/>
        <w:jc w:val="both"/>
        <w:rPr/>
      </w:pPr>
      <w:r>
        <w:rPr>
          <w:rFonts w:eastAsia="Times New Roman" w:cs="Calibri" w:ascii="Source Sans Pro" w:hAnsi="Source Sans Pro"/>
          <w:sz w:val="21"/>
          <w:szCs w:val="21"/>
        </w:rPr>
        <w:t>2.º La de profesorado contratado doctor con vinculación clínica al Sistema Sanitario Público de Andalucía, a efectos de su equiparación en derechos y deberes de carácter académico al profesorado titular de universidad vinculado.</w:t>
      </w:r>
    </w:p>
    <w:p>
      <w:pPr>
        <w:pStyle w:val="Standard"/>
        <w:spacing w:lineRule="exact" w:line="240" w:before="0" w:after="120"/>
        <w:contextualSpacing/>
        <w:jc w:val="both"/>
        <w:rPr/>
      </w:pPr>
      <w:r>
        <w:rPr>
          <w:rFonts w:eastAsia="Times New Roman" w:cs="Calibri" w:ascii="Source Sans Pro" w:hAnsi="Source Sans Pro"/>
          <w:sz w:val="21"/>
          <w:szCs w:val="21"/>
        </w:rPr>
        <w:t>d) Profesorado asociado, con el objeto de realizar únicamente tareas docentes, de entre especialistas de reconocida competencia adquirida durante, al menos, tres años, que acrediten ejercer su actividad fuera del ámbito universitario y que mantengan su actividad profesional durante su periodo de contratación, de conformidad con lo previsto en el artículo 79 de la Ley Orgánica 2/2023, de 22 de marzo. Así mismo, las personas a las que hace referencia el artículo 3 de la Ley 3/2005, de 8 de abril, de Incompatibilidades de Altos Cargos de la Administración de la Junta de Andalucía y de Declaración de Actividades, Bienes e Intereses de Altos Cargos y otros Cargos Públicos, podrán ejercer como profesorado asociado. La actividad docente del profesorado asociado deberá constar en el objeto del contrato, debiendo mantener la necesaria vinculación entre la realidad práctica y profesional y la formación del alumnado.</w:t>
      </w:r>
    </w:p>
    <w:p>
      <w:pPr>
        <w:pStyle w:val="Standard"/>
        <w:spacing w:lineRule="exact" w:line="240" w:before="0" w:after="120"/>
        <w:contextualSpacing/>
        <w:jc w:val="both"/>
        <w:rPr>
          <w:rFonts w:ascii="Source Sans Pro" w:hAnsi="Source Sans Pro"/>
          <w:sz w:val="21"/>
          <w:szCs w:val="21"/>
        </w:rPr>
      </w:pPr>
      <w:r>
        <w:rPr>
          <w:rFonts w:ascii="Source Sans Pro" w:hAnsi="Source Sans Pro"/>
          <w:sz w:val="21"/>
          <w:szCs w:val="21"/>
        </w:rPr>
      </w:r>
    </w:p>
    <w:p>
      <w:pPr>
        <w:pStyle w:val="Standard"/>
        <w:spacing w:lineRule="exact" w:line="240" w:before="0" w:after="120"/>
        <w:contextualSpacing/>
        <w:jc w:val="both"/>
        <w:rPr/>
      </w:pPr>
      <w:r>
        <w:rPr>
          <w:rFonts w:eastAsia="Times New Roman" w:cs="Calibri" w:ascii="Source Sans Pro" w:hAnsi="Source Sans Pro"/>
          <w:sz w:val="21"/>
          <w:szCs w:val="21"/>
        </w:rPr>
        <w:t>Dentro de esta modalidad contractual se incluye al profesorado asociado en ciencias de la salud que estará formado por profesionales de reconocida competencia que aporten el conocimiento y la experiencia profesional imprescindible para una adecuada formación en las instituciones sanitarias de los futuros profesionales de la salud.</w:t>
      </w:r>
    </w:p>
    <w:p>
      <w:pPr>
        <w:pStyle w:val="Standard"/>
        <w:spacing w:lineRule="exact" w:line="240" w:before="0" w:after="120"/>
        <w:contextualSpacing/>
        <w:jc w:val="both"/>
        <w:rPr>
          <w:rFonts w:ascii="Source Sans Pro" w:hAnsi="Source Sans Pro" w:eastAsia="Times New Roman" w:cs="Calibri"/>
          <w:sz w:val="21"/>
          <w:szCs w:val="21"/>
        </w:rPr>
      </w:pPr>
      <w:r>
        <w:rPr>
          <w:rFonts w:eastAsia="Times New Roman" w:cs="Calibri" w:ascii="Source Sans Pro" w:hAnsi="Source Sans Pro"/>
          <w:sz w:val="21"/>
          <w:szCs w:val="21"/>
        </w:rPr>
      </w:r>
    </w:p>
    <w:p>
      <w:pPr>
        <w:pStyle w:val="Standard"/>
        <w:spacing w:lineRule="exact" w:line="240" w:before="0" w:after="120"/>
        <w:contextualSpacing/>
        <w:jc w:val="both"/>
        <w:rPr/>
      </w:pPr>
      <w:r>
        <w:rPr>
          <w:rFonts w:eastAsia="Times New Roman" w:cs="Calibri" w:ascii="Source Sans Pro" w:hAnsi="Source Sans Pro"/>
          <w:sz w:val="21"/>
          <w:szCs w:val="21"/>
        </w:rPr>
        <w:t>e) Profesorado visitante, dividido en dos modalidades:</w:t>
      </w:r>
    </w:p>
    <w:p>
      <w:pPr>
        <w:pStyle w:val="Standard"/>
        <w:spacing w:lineRule="exact" w:line="240" w:before="0" w:after="120"/>
        <w:contextualSpacing/>
        <w:jc w:val="both"/>
        <w:rPr>
          <w:rFonts w:ascii="Source Sans Pro" w:hAnsi="Source Sans Pro" w:eastAsia="Times New Roman" w:cs="Calibri"/>
          <w:sz w:val="21"/>
          <w:szCs w:val="21"/>
        </w:rPr>
      </w:pPr>
      <w:r>
        <w:rPr>
          <w:rFonts w:eastAsia="Times New Roman" w:cs="Calibri" w:ascii="Source Sans Pro" w:hAnsi="Source Sans Pro"/>
          <w:sz w:val="21"/>
          <w:szCs w:val="21"/>
        </w:rPr>
      </w:r>
    </w:p>
    <w:p>
      <w:pPr>
        <w:pStyle w:val="Standard"/>
        <w:spacing w:lineRule="exact" w:line="240" w:before="0" w:after="120"/>
        <w:contextualSpacing/>
        <w:jc w:val="both"/>
        <w:rPr/>
      </w:pPr>
      <w:r>
        <w:rPr>
          <w:rFonts w:eastAsia="Times New Roman" w:cs="Calibri" w:ascii="Source Sans Pro" w:hAnsi="Source Sans Pro"/>
          <w:sz w:val="21"/>
          <w:szCs w:val="21"/>
        </w:rPr>
        <w:t>1.ª El profesorado visitante ordinario, que será contratado de entre profesorado e investigadores o investigadoras de reconocido prestigio, procedentes de otras universidades y centros de investigación públicos y privados, tanto españoles como extranjeros, que mantengan su vinculación laboral o funcionarial con los centros de procedencia y obtengan la correspondiente licencia. Las funciones del profesorado visitante, cuya actividad podrá ser docente o investigadora, y, en su caso, de transferencia e intercambio de conocimiento e innovación, serán las establecidas por los Estatutos de la universidad y las que, de acuerdo con estos, se puedan prever específicamente en sus respectivos contratos.</w:t>
      </w:r>
    </w:p>
    <w:p>
      <w:pPr>
        <w:pStyle w:val="Standard"/>
        <w:spacing w:lineRule="exact" w:line="240" w:before="0" w:after="120"/>
        <w:contextualSpacing/>
        <w:jc w:val="both"/>
        <w:rPr>
          <w:rFonts w:ascii="Source Sans Pro" w:hAnsi="Source Sans Pro" w:eastAsia="Times New Roman" w:cs="Calibri"/>
          <w:sz w:val="21"/>
          <w:szCs w:val="21"/>
        </w:rPr>
      </w:pPr>
      <w:r>
        <w:rPr>
          <w:rFonts w:eastAsia="Times New Roman" w:cs="Calibri" w:ascii="Source Sans Pro" w:hAnsi="Source Sans Pro"/>
          <w:sz w:val="21"/>
          <w:szCs w:val="21"/>
        </w:rPr>
      </w:r>
    </w:p>
    <w:p>
      <w:pPr>
        <w:pStyle w:val="Standard"/>
        <w:spacing w:lineRule="exact" w:line="240" w:before="0" w:after="120"/>
        <w:contextualSpacing/>
        <w:jc w:val="both"/>
        <w:rPr/>
      </w:pPr>
      <w:r>
        <w:rPr>
          <w:rFonts w:eastAsia="Times New Roman" w:cs="Calibri" w:ascii="Source Sans Pro" w:hAnsi="Source Sans Pro"/>
          <w:sz w:val="21"/>
          <w:szCs w:val="21"/>
        </w:rPr>
        <w:t>2.ª El profesorado visitante extraordinario, que será contratado de entre profesorado universitario o profesionales, tanto españoles como extranjeros, de singular prestigio y muy destacado reconocimiento en el mundo académico, cultural o empresarial, todo ello dada la novedad, complejidad o la propia materia de la investigación. Las funciones y condiciones económicas del profesorado visitante extraordinario serán las establecidas por las respectivas universidades y las que se puedan prever específicamente en sus respectivos contratos.</w:t>
      </w:r>
    </w:p>
    <w:p>
      <w:pPr>
        <w:pStyle w:val="Standard"/>
        <w:spacing w:lineRule="exact" w:line="240" w:before="0" w:after="120"/>
        <w:contextualSpacing/>
        <w:jc w:val="both"/>
        <w:rPr>
          <w:rFonts w:ascii="Source Sans Pro" w:hAnsi="Source Sans Pro" w:eastAsia="Times New Roman" w:cs="Calibri"/>
          <w:sz w:val="21"/>
          <w:szCs w:val="21"/>
        </w:rPr>
      </w:pPr>
      <w:r>
        <w:rPr>
          <w:rFonts w:eastAsia="Times New Roman" w:cs="Calibri" w:ascii="Source Sans Pro" w:hAnsi="Source Sans Pro"/>
          <w:sz w:val="21"/>
          <w:szCs w:val="21"/>
        </w:rPr>
      </w:r>
    </w:p>
    <w:p>
      <w:pPr>
        <w:pStyle w:val="Standard"/>
        <w:shd w:val="clear" w:color="auto" w:fill="FFFFFF"/>
        <w:spacing w:lineRule="atLeast" w:line="23" w:before="0" w:after="120"/>
        <w:jc w:val="both"/>
        <w:rPr/>
      </w:pPr>
      <w:r>
        <w:rPr>
          <w:rFonts w:eastAsia="Times New Roman" w:cs="Calibri" w:ascii="Source Sans Pro" w:hAnsi="Source Sans Pro"/>
          <w:sz w:val="21"/>
          <w:szCs w:val="21"/>
        </w:rPr>
        <w:t xml:space="preserve">2. Las universidades públicas, dentro de sus previsiones presupuestarias, podrán contratar personal docente e investigador en régimen laboral, conforme a lo dispuesto en la legislación laboral, el </w:t>
      </w:r>
      <w:r>
        <w:rPr>
          <w:rFonts w:eastAsia="Times New Roman" w:cs="Calibri" w:ascii="Source Sans Pro" w:hAnsi="Source Sans Pro"/>
          <w:kern w:val="0"/>
          <w:sz w:val="21"/>
          <w:szCs w:val="21"/>
          <w:lang w:eastAsia="es-ES"/>
        </w:rPr>
        <w:t>texto refundido de la Ley del Estatuto Básico del Empleado Público</w:t>
      </w:r>
      <w:r>
        <w:rPr>
          <w:rFonts w:eastAsia="Times New Roman" w:cs="Calibri" w:ascii="Source Sans Pro" w:hAnsi="Source Sans Pro"/>
          <w:sz w:val="21"/>
          <w:szCs w:val="21"/>
        </w:rPr>
        <w:t xml:space="preserve">, en lo que proceda, en otras normas de </w:t>
      </w:r>
      <w:r>
        <w:rPr>
          <w:rFonts w:eastAsia="Times New Roman" w:cs="Calibri" w:ascii="Source Sans Pro" w:hAnsi="Source Sans Pro"/>
          <w:kern w:val="0"/>
          <w:sz w:val="21"/>
          <w:szCs w:val="21"/>
          <w:lang w:eastAsia="es-ES"/>
        </w:rPr>
        <w:t>carácter básico estatal o en los convenios colectivos que le sean de aplicación, a través de las siguientes modalidades: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Personal investigador para el desarrollo de proyectos de investigación científica o técnica, a través de las modalidades contractuales laborales establecidas por la Ley 14/2011, de 1 de junio, y demás legislación estatal en materia de Investigación y Ciencia, en las condiciones que establezcan sus Estatutos y el convenio colectivo de aplicación.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Profesorado sustituto, en las condiciones que se establecen en el artículo 43 de la presente ley.</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Profesorado distinguido, en los términos que se prevén en el artículo 45 de esta ley.</w:t>
      </w:r>
    </w:p>
    <w:p>
      <w:pPr>
        <w:pStyle w:val="Standard"/>
        <w:spacing w:lineRule="atLeast" w:line="23" w:before="0" w:after="120"/>
        <w:ind w:firstLine="357"/>
        <w:jc w:val="both"/>
        <w:rPr>
          <w:rFonts w:ascii="Source Sans Pro" w:hAnsi="Source Sans Pro" w:eastAsia="Times New Roman" w:cs="Calibri"/>
          <w:sz w:val="21"/>
          <w:szCs w:val="21"/>
        </w:rPr>
      </w:pPr>
      <w:r>
        <w:rPr>
          <w:rFonts w:eastAsia="Times New Roman" w:cs="Calibri" w:ascii="Source Sans Pro" w:hAnsi="Source Sans Pro"/>
          <w:sz w:val="21"/>
          <w:szCs w:val="21"/>
        </w:rPr>
      </w:r>
    </w:p>
    <w:p>
      <w:pPr>
        <w:pStyle w:val="Standard"/>
        <w:shd w:val="clear" w:color="auto" w:fill="FFFFFF"/>
        <w:spacing w:lineRule="atLeast" w:line="23" w:before="0" w:after="120"/>
        <w:jc w:val="both"/>
        <w:rPr>
          <w:rFonts w:ascii="Source Sans Pro" w:hAnsi="Source Sans Pro" w:eastAsia="Times New Roman" w:cs="Calibri"/>
          <w:i/>
          <w:i/>
          <w:iCs/>
          <w:kern w:val="0"/>
          <w:sz w:val="21"/>
          <w:szCs w:val="21"/>
          <w:lang w:eastAsia="es-ES"/>
        </w:rPr>
      </w:pPr>
      <w:bookmarkStart w:id="47" w:name="_Toc161609435"/>
      <w:r>
        <w:rPr>
          <w:rFonts w:eastAsia="Times New Roman" w:cs="Calibri" w:ascii="Source Sans Pro" w:hAnsi="Source Sans Pro"/>
          <w:i/>
          <w:iCs/>
          <w:kern w:val="0"/>
          <w:lang w:eastAsia="es-ES"/>
        </w:rPr>
        <w:t>Artículo</w:t>
      </w:r>
      <w:r>
        <w:rPr>
          <w:rFonts w:eastAsia="Times New Roman" w:cs="Calibri" w:ascii="Source Sans Pro" w:hAnsi="Source Sans Pro"/>
          <w:kern w:val="0"/>
          <w:sz w:val="21"/>
          <w:szCs w:val="21"/>
          <w:lang w:eastAsia="es-ES"/>
        </w:rPr>
        <w:t xml:space="preserve"> 42</w:t>
      </w:r>
      <w:r>
        <w:rPr>
          <w:rFonts w:ascii="Source Sans Pro" w:hAnsi="Source Sans Pro"/>
          <w:sz w:val="21"/>
          <w:szCs w:val="21"/>
        </w:rPr>
        <w:t xml:space="preserve">. </w:t>
      </w:r>
      <w:r>
        <w:rPr>
          <w:rFonts w:eastAsia="Times New Roman" w:cs="Calibri" w:ascii="Source Sans Pro" w:hAnsi="Source Sans Pro"/>
          <w:i/>
          <w:iCs/>
          <w:kern w:val="0"/>
          <w:sz w:val="21"/>
          <w:szCs w:val="21"/>
          <w:lang w:eastAsia="es-ES"/>
        </w:rPr>
        <w:t>Adscripción del profesorado y personal científico e investigador contratado</w:t>
      </w:r>
      <w:bookmarkEnd w:id="47"/>
      <w:r>
        <w:rPr>
          <w:rFonts w:eastAsia="Times New Roman" w:cs="Calibri" w:ascii="Source Sans Pro" w:hAnsi="Source Sans Pro"/>
          <w:i/>
          <w:iCs/>
          <w:kern w:val="0"/>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El profesorado contratado estará adscrito a un departamento o instituto universitario de investigación, sin perjuicio de las obligaciones que se deriven en relación con otras estructuras universitarias según las estipulaciones de cada contrato.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El personal científico e investigador contratado por las universidades estará adscrito a un departamento o instituto universitario en los términos que se determinen normativamente por la universidad.</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pPr>
      <w:bookmarkStart w:id="48" w:name="_Toc161609436"/>
      <w:r>
        <w:rPr>
          <w:rFonts w:eastAsia="Times New Roman" w:cs="Calibri" w:ascii="Source Sans Pro" w:hAnsi="Source Sans Pro"/>
          <w:kern w:val="0"/>
          <w:sz w:val="21"/>
          <w:szCs w:val="21"/>
          <w:lang w:eastAsia="es-ES"/>
        </w:rPr>
        <w:t xml:space="preserve">Artículo 43. </w:t>
      </w:r>
      <w:r>
        <w:rPr>
          <w:rFonts w:eastAsia="Times New Roman" w:cs="Calibri" w:ascii="Source Sans Pro" w:hAnsi="Source Sans Pro"/>
          <w:i/>
          <w:iCs/>
          <w:kern w:val="0"/>
          <w:sz w:val="21"/>
          <w:szCs w:val="21"/>
          <w:lang w:eastAsia="es-ES"/>
        </w:rPr>
        <w:t>Profesorado sustituto</w:t>
      </w:r>
      <w:bookmarkEnd w:id="48"/>
      <w:r>
        <w:rPr>
          <w:rFonts w:eastAsia="Times New Roman" w:cs="Calibri" w:ascii="Source Sans Pro" w:hAnsi="Source Sans Pro"/>
          <w:i/>
          <w:iCs/>
          <w:kern w:val="0"/>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1. El profesorado </w:t>
      </w:r>
      <w:r>
        <w:rPr>
          <w:rFonts w:cs="Calibri" w:ascii="Source Sans Pro" w:hAnsi="Source Sans Pro"/>
          <w:sz w:val="21"/>
          <w:szCs w:val="21"/>
        </w:rPr>
        <w:t xml:space="preserve">sustituto, que tan solo tendrá atribuciones docentes, </w:t>
      </w:r>
      <w:r>
        <w:rPr>
          <w:rFonts w:eastAsia="Times New Roman" w:cs="Calibri" w:ascii="Source Sans Pro" w:hAnsi="Source Sans Pro"/>
          <w:sz w:val="21"/>
          <w:szCs w:val="21"/>
        </w:rPr>
        <w:t>podrá ser contratado única y exclusivamente para sustituir al personal docente e investigador con derecho a reserva de puesto de trabajo que suspenda temporalmente la prestación de sus servicios por aplicación del régimen de permisos, licencias o situaciones administrativas, incluidas las bajas médicas de larga duración, distintas a la de servicio activo o que impliquen una reducción de su actividad docente, de conformidad con lo previsto en el artículo 80.1 de la Ley Orgánica 2/2023, de 22 de marzo, resultando ser su jornada laboral en los mismos términos que la persona a quien sustituye, sin otorgar docencia en exceso al profesorado sustituto.</w:t>
      </w:r>
    </w:p>
    <w:p>
      <w:pPr>
        <w:pStyle w:val="Standard"/>
        <w:shd w:val="clear" w:color="auto" w:fill="FFFFFF"/>
        <w:spacing w:lineRule="atLeast" w:line="23" w:before="0" w:after="120"/>
        <w:jc w:val="both"/>
        <w:rPr/>
      </w:pPr>
      <w:r>
        <w:rPr>
          <w:rFonts w:cs="Calibri" w:ascii="Source Sans Pro" w:hAnsi="Source Sans Pro"/>
          <w:sz w:val="21"/>
          <w:szCs w:val="21"/>
        </w:rPr>
        <w:t>2. Las universidades también podrán contratar a profesorado sustituto para los casos previstos en el artículo 80.2 de la Ley Orgánica 2/2023, de 22 de marzo. La duración del contrato en este caso será por el tiempo que dure el proceso de selección o promoción para la cobertura definitiva del puesto, que deberá ser convocada lo antes posible y que, en ningún caso, el contrato podrá alcanzar los dos años. En todo caso, debe indicarse en el documento de formalización del nombramiento o el contrato de trabajo el puesto de la relación de puestos de trabajo cuya actividad se está cubriendo y la finalización de su duración.</w:t>
      </w:r>
    </w:p>
    <w:p>
      <w:pPr>
        <w:pStyle w:val="Standard"/>
        <w:shd w:val="clear" w:color="auto" w:fill="FFFFFF"/>
        <w:spacing w:lineRule="atLeast" w:line="23" w:before="0" w:after="120"/>
        <w:jc w:val="both"/>
        <w:rPr/>
      </w:pPr>
      <w:r>
        <w:rPr>
          <w:rFonts w:cs="Calibri" w:ascii="Source Sans Pro" w:hAnsi="Source Sans Pro"/>
          <w:sz w:val="21"/>
          <w:szCs w:val="21"/>
        </w:rPr>
        <w:t>3. El profesorado sustituto deberá cumplir con los requisitos exigidos para el puesto de trabajo a desempeñar y ser personal ajeno a la universidad correspondiente.</w:t>
      </w:r>
    </w:p>
    <w:p>
      <w:pPr>
        <w:pStyle w:val="Standard"/>
        <w:shd w:val="clear" w:color="auto" w:fill="FFFFFF"/>
        <w:spacing w:lineRule="atLeast" w:line="23" w:before="0" w:after="120"/>
        <w:jc w:val="both"/>
        <w:rPr/>
      </w:pPr>
      <w:r>
        <w:rPr>
          <w:rFonts w:cs="Calibri" w:ascii="Source Sans Pro" w:hAnsi="Source Sans Pro"/>
          <w:sz w:val="21"/>
          <w:szCs w:val="21"/>
        </w:rPr>
        <w:t>4. Cuando se sustituya a profesorado funcionario de la universidad, el nombramiento del profesorado sustituto en ningún caso dará lugar al reconocimiento de la condición de personal funcionario de carrera.</w:t>
      </w:r>
    </w:p>
    <w:p>
      <w:pPr>
        <w:pStyle w:val="Standard"/>
        <w:shd w:val="clear" w:color="auto" w:fill="FFFFFF"/>
        <w:spacing w:lineRule="atLeast" w:line="23" w:before="0" w:after="120"/>
        <w:jc w:val="both"/>
        <w:rPr/>
      </w:pPr>
      <w:r>
        <w:rPr>
          <w:rFonts w:cs="Calibri" w:ascii="Source Sans Pro" w:hAnsi="Source Sans Pro"/>
          <w:sz w:val="21"/>
          <w:szCs w:val="21"/>
        </w:rPr>
        <w:t xml:space="preserve">5. El proceso de selección del profesorado sustituto atenderá a lo previsto en el artículo 80.1.a) de la Ley Orgánica 2/2023, de 22 de marzo. A tal efecto, se requerirá previamente autorización mediante Orden de la persona titular de la Consejería competente en materia de Universidades que, en todo caso, deberá estar justificada por circunstancias urgentes e inaplazables, no estructurales y que tendrá en cuenta las disponibilidades presupuestarias establecidas para cada año.   </w:t>
      </w:r>
    </w:p>
    <w:p>
      <w:pPr>
        <w:pStyle w:val="Standard"/>
        <w:numPr>
          <w:ilvl w:val="0"/>
          <w:numId w:val="0"/>
        </w:numPr>
        <w:shd w:val="clear" w:color="auto" w:fill="FFFFFF"/>
        <w:spacing w:lineRule="atLeast" w:line="23" w:before="0" w:after="120"/>
        <w:jc w:val="both"/>
        <w:outlineLvl w:val="4"/>
        <w:rPr>
          <w:rFonts w:ascii="Source Sans Pro" w:hAnsi="Source Sans Pro" w:cs="Calibri"/>
          <w:color w:val="C9211E"/>
          <w:sz w:val="21"/>
          <w:szCs w:val="21"/>
        </w:rPr>
      </w:pPr>
      <w:r>
        <w:rPr>
          <w:rFonts w:cs="Calibri" w:ascii="Source Sans Pro" w:hAnsi="Source Sans Pro"/>
          <w:color w:val="C9211E"/>
          <w:sz w:val="21"/>
          <w:szCs w:val="21"/>
        </w:rPr>
      </w:r>
    </w:p>
    <w:p>
      <w:pPr>
        <w:pStyle w:val="Artculo"/>
        <w:rPr>
          <w:rFonts w:ascii="Source Sans Pro" w:hAnsi="Source Sans Pro"/>
          <w:i/>
          <w:i/>
          <w:iCs/>
          <w:sz w:val="21"/>
          <w:szCs w:val="21"/>
        </w:rPr>
      </w:pPr>
      <w:bookmarkStart w:id="49" w:name="_Toc161609439"/>
      <w:r>
        <w:rPr/>
        <w:t xml:space="preserve">Artículo 44. </w:t>
      </w:r>
      <w:r>
        <w:rPr>
          <w:rFonts w:ascii="Source Sans Pro" w:hAnsi="Source Sans Pro"/>
          <w:i/>
          <w:iCs/>
          <w:sz w:val="21"/>
          <w:szCs w:val="21"/>
        </w:rPr>
        <w:t>Profesorado emérito</w:t>
      </w:r>
      <w:bookmarkEnd w:id="49"/>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Las universidades podrán nombrar profesorado emérito de entre profesores y profesoras jubilados que hayan obtenido al menos 5 tramos y hayan prestado servicios destacados en la misma universidad. La Universidad podrá solicitar la evaluación de las candidaturas por la Agencia para la Calidad Científica y Universitaria de Andalucía (ACCUA).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2. La finalidad del nombramiento de profesorado emérito será contribuir desde su experiencia a mejorar la docencia e impulsar la investigación y la transferencia e intercambio del conocimiento e innovación, siendo sus</w:t>
      </w:r>
      <w:r>
        <w:rPr>
          <w:rFonts w:eastAsia="Times New Roman" w:cs="Calibri" w:ascii="Source Sans Pro" w:hAnsi="Source Sans Pro"/>
          <w:kern w:val="0"/>
          <w:sz w:val="21"/>
          <w:szCs w:val="21"/>
          <w:lang w:eastAsia="es-ES"/>
        </w:rPr>
        <w:t xml:space="preserve"> funciones generales y particulares determinadas por las universidades.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 xml:space="preserve">3. El número de profesorado emérito de cada universidad se establecerá anualmente por la Consejería competente en materia de Universidades, previo informe del </w:t>
      </w:r>
      <w:r>
        <w:rPr>
          <w:rFonts w:cs="Calibri" w:ascii="Source Sans Pro" w:hAnsi="Source Sans Pro"/>
          <w:sz w:val="21"/>
          <w:szCs w:val="21"/>
        </w:rPr>
        <w:t>Consejo Andaluz de Coordinación Universitaria</w:t>
      </w:r>
      <w:r>
        <w:rPr>
          <w:rFonts w:eastAsia="Times New Roman" w:cs="Calibri" w:ascii="Source Sans Pro" w:hAnsi="Source Sans Pro"/>
          <w:sz w:val="21"/>
          <w:szCs w:val="21"/>
          <w:lang w:eastAsia="es-ES"/>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4. La retribución y las condiciones del profesorado emérito se determinarán mediante decreto del Consejo de Gobierno de la Junta de Andalucía,</w:t>
      </w:r>
      <w:r>
        <w:rPr>
          <w:rFonts w:eastAsia="Times New Roman" w:cs="Calibri" w:ascii="Source Sans Pro" w:hAnsi="Source Sans Pro"/>
          <w:sz w:val="21"/>
          <w:szCs w:val="21"/>
          <w:lang w:eastAsia="es-ES"/>
        </w:rPr>
        <w:t xml:space="preserve"> previo informe del </w:t>
      </w:r>
      <w:r>
        <w:rPr>
          <w:rFonts w:cs="Calibri" w:ascii="Source Sans Pro" w:hAnsi="Source Sans Pro"/>
          <w:sz w:val="21"/>
          <w:szCs w:val="21"/>
        </w:rPr>
        <w:t>Consejo Andaluz de Coordinación Universitaria</w:t>
      </w:r>
      <w:r>
        <w:rPr>
          <w:rFonts w:eastAsia="Times New Roman" w:cs="Calibri" w:ascii="Source Sans Pro" w:hAnsi="Source Sans Pro"/>
          <w:sz w:val="21"/>
          <w:szCs w:val="21"/>
          <w:lang w:eastAsia="es-ES"/>
        </w:rPr>
        <w:t>.</w:t>
      </w:r>
    </w:p>
    <w:p>
      <w:pPr>
        <w:pStyle w:val="Standard"/>
        <w:shd w:val="clear" w:color="auto" w:fill="FFFFFF"/>
        <w:tabs>
          <w:tab w:val="clear" w:pos="708"/>
          <w:tab w:val="left" w:pos="0" w:leader="none"/>
        </w:tabs>
        <w:spacing w:before="0" w:after="120"/>
        <w:jc w:val="both"/>
        <w:rPr/>
      </w:pPr>
      <w:r>
        <w:rPr>
          <w:rFonts w:eastAsia="Times New Roman" w:cs="Calibri" w:ascii="Source Sans Pro" w:hAnsi="Source Sans Pro"/>
          <w:kern w:val="0"/>
          <w:sz w:val="21"/>
          <w:szCs w:val="21"/>
          <w:lang w:eastAsia="es-ES"/>
        </w:rPr>
        <w:t xml:space="preserve">5. </w:t>
      </w:r>
      <w:r>
        <w:rPr>
          <w:rFonts w:eastAsia="Times New Roman" w:cs="Calibri" w:ascii="Source Sans Pro" w:hAnsi="Source Sans Pro"/>
          <w:sz w:val="21"/>
          <w:szCs w:val="21"/>
          <w:lang w:eastAsia="es-ES"/>
        </w:rPr>
        <w:t>En todo caso, la duración de la relación del profesorado emérito con la universidad pública andaluza no podrá ser superior a cinco años, si bien el tratamiento de profesor emérito será vitalicio con carácter honorífico.</w:t>
      </w:r>
    </w:p>
    <w:p>
      <w:pPr>
        <w:pStyle w:val="Standard"/>
        <w:shd w:val="clear" w:color="auto" w:fill="FFFFFF"/>
        <w:spacing w:lineRule="atLeast" w:line="23" w:before="0" w:after="120"/>
        <w:jc w:val="both"/>
        <w:rPr>
          <w:rFonts w:ascii="Source Sans Pro" w:hAnsi="Source Sans Pro" w:eastAsia="Times New Roman" w:cs="Calibri"/>
          <w:strike/>
          <w:kern w:val="0"/>
          <w:sz w:val="21"/>
          <w:szCs w:val="21"/>
          <w:lang w:eastAsia="es-ES"/>
        </w:rPr>
      </w:pPr>
      <w:r>
        <w:rPr>
          <w:rFonts w:eastAsia="Times New Roman" w:cs="Calibri" w:ascii="Source Sans Pro" w:hAnsi="Source Sans Pro"/>
          <w:strike/>
          <w:kern w:val="0"/>
          <w:sz w:val="21"/>
          <w:szCs w:val="21"/>
          <w:lang w:eastAsia="es-ES"/>
        </w:rPr>
      </w:r>
    </w:p>
    <w:p>
      <w:pPr>
        <w:pStyle w:val="Artculo"/>
        <w:rPr>
          <w:rFonts w:ascii="Source Sans Pro" w:hAnsi="Source Sans Pro"/>
          <w:i/>
          <w:i/>
          <w:iCs/>
          <w:sz w:val="21"/>
          <w:szCs w:val="21"/>
        </w:rPr>
      </w:pPr>
      <w:bookmarkStart w:id="50" w:name="_Toc161609440"/>
      <w:r>
        <w:rPr/>
        <w:t xml:space="preserve">Artículo 45. </w:t>
      </w:r>
      <w:r>
        <w:rPr>
          <w:rFonts w:ascii="Source Sans Pro" w:hAnsi="Source Sans Pro"/>
          <w:i/>
          <w:iCs/>
          <w:sz w:val="21"/>
          <w:szCs w:val="21"/>
        </w:rPr>
        <w:t>Profesorado distinguido</w:t>
      </w:r>
      <w:bookmarkEnd w:id="50"/>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De conformidad con lo dispuesto en el artículo 84 de la Ley Orgánica 2/2023, de 22 de marzo, las universidades podrán contratar profesorado distinguido para labores docentes o investigadoras.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La Agencia para la Calidad Científica y Universitaria de Andalucía (ACCUA) evaluará el currículum vitae de las candidaturas que opten a esta figura de acuerdo con los requisitos establecidos en la Ley Orgánica 2/2023, de 22 de marzo. Esta evaluación no será precisa en el caso de personas que hayan recibido premios o menciones internacionales de reconocido prestigio.</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3. Las labores del profesorado distinguido se podrán desarrollar en dos o más universidades, previo acuerdo de estas en el que se deberá detallar el programa investigador o docente, de acuerdo con la normativa laboral establecida.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4. Las retribuciones del profesorado distinguido serán fijadas por las universidades.</w:t>
      </w:r>
    </w:p>
    <w:p>
      <w:pPr>
        <w:pStyle w:val="Artculo"/>
        <w:rPr/>
      </w:pPr>
      <w:r>
        <w:rPr/>
      </w:r>
      <w:bookmarkStart w:id="51" w:name="_Toc161609437"/>
      <w:bookmarkStart w:id="52" w:name="_Toc161609437"/>
    </w:p>
    <w:p>
      <w:pPr>
        <w:pStyle w:val="Artculo"/>
        <w:rPr/>
      </w:pPr>
      <w:r>
        <w:rPr/>
        <w:t xml:space="preserve">Artículo 46. </w:t>
      </w:r>
      <w:r>
        <w:rPr>
          <w:rFonts w:ascii="Source Sans Pro" w:hAnsi="Source Sans Pro"/>
          <w:i/>
          <w:iCs/>
          <w:sz w:val="21"/>
          <w:szCs w:val="21"/>
        </w:rPr>
        <w:t>Selección del profesorado contratado</w:t>
      </w:r>
      <w:bookmarkEnd w:id="52"/>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La contratación de personal docente e investigador, excepto las figuras de profesor visitante, de profesor emérito, de profesor distinguido y profesor asociado proveniente de servicios especiales, se hará mediante concurso público. La selección se efectuará con respeto a los principios de igualdad, mérito, capacidad, publicidad y concurrencia, de acuerdo con lo establecido en el artículo 86.1, párrafo 2.º de la Ley Orgánica 2/2023, de 22 de marzo. Se considerará mérito preferente estar acreditado o acreditada para participar en los concursos de acceso a los cuerpos docentes universitarios o a profesor permanente laboral.</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Los órganos competentes de la universidad aprobarán las convocatorias de plazas de profesorado, previa autorización de la Consejería competente en materia de Universidades, que a efectos del cómputo de plazos deberán ser objeto de publicación en el Boletín Oficial de la Junta de Andalucía, sin perjuicio de otros medios de publicidad como la plataforma EURAXESS de la Comisión Europea para aquellas plazas destinadas a tareas de investigación.</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3. Las universidades podrán establecer, mediante convenio, una bolsa única de candidatos por ámbitos de conocimiento. Para ello, será preciso establecer unos criterios generales de valoración de méritos por parte de la Agencia para la Calidad Científica y Universitaria de Andalucía (ACCUA) que serán objeto de desarrollo único por parte de las universidades públicas andaluzas.</w:t>
      </w:r>
    </w:p>
    <w:p>
      <w:pPr>
        <w:pStyle w:val="Artculo"/>
        <w:rPr/>
      </w:pPr>
      <w:r>
        <w:rPr/>
      </w:r>
      <w:bookmarkStart w:id="53" w:name="_Toc161609438"/>
      <w:bookmarkStart w:id="54" w:name="_Toc161609438"/>
    </w:p>
    <w:p>
      <w:pPr>
        <w:pStyle w:val="Artculo"/>
        <w:rPr>
          <w:rFonts w:ascii="Source Sans Pro" w:hAnsi="Source Sans Pro"/>
          <w:i/>
          <w:i/>
          <w:iCs/>
          <w:sz w:val="21"/>
          <w:szCs w:val="21"/>
        </w:rPr>
      </w:pPr>
      <w:r>
        <w:rPr/>
        <w:t xml:space="preserve">Artículo 47. </w:t>
      </w:r>
      <w:r>
        <w:rPr>
          <w:rFonts w:ascii="Source Sans Pro" w:hAnsi="Source Sans Pro"/>
          <w:i/>
          <w:iCs/>
          <w:sz w:val="21"/>
          <w:szCs w:val="21"/>
        </w:rPr>
        <w:t>Régimen retributivo.</w:t>
      </w:r>
      <w:bookmarkEnd w:id="54"/>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El Consejo de Gobierno de la Junta de Andalucía regulará el régimen retributivo del personal docente e investigador contratado en las universidades públicas de Andalucía.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Dentro de los límites que para este fin fije la Ley del Presupuesto de la Comunidad Autónoma de Andalucía para cada año, el Consejo Social, a propuesta del Consejo de Gobierno de la universidad y previo informe favorable de la Agencia para la Calidad Científica y Universitaria de Andalucía (ACCUA), podrá, de forma reglamentaria, acordar la asignación singular e individualizada de complementos retributivos ligados a méritos docentes, investigadores y de gestión, previo informe favorable de la Consejería competente en materia de Hacienda.</w:t>
      </w:r>
    </w:p>
    <w:p>
      <w:pPr>
        <w:pStyle w:val="Standard"/>
        <w:shd w:val="clear" w:color="auto" w:fill="FFFFFF"/>
        <w:tabs>
          <w:tab w:val="clear" w:pos="708"/>
          <w:tab w:val="left" w:pos="0" w:leader="none"/>
        </w:tabs>
        <w:spacing w:lineRule="atLeast" w:line="23" w:before="0" w:after="120"/>
        <w:jc w:val="both"/>
        <w:rPr/>
      </w:pPr>
      <w:r>
        <w:rPr/>
        <w:t>3. Todas las universidades públicas de Andalucía tendrán el mismo régimen retributivo del profesorado contratado, siendo la retribución de cada categoría proporcional a la dedicación del profesorado según se especifique en el respectivo contrato.</w:t>
      </w:r>
    </w:p>
    <w:p>
      <w:pPr>
        <w:pStyle w:val="Standard"/>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CAPTULO"/>
        <w:rPr/>
      </w:pPr>
      <w:r>
        <w:rPr>
          <w:rFonts w:ascii="Source Sans Pro" w:hAnsi="Source Sans Pro"/>
          <w:sz w:val="21"/>
          <w:szCs w:val="21"/>
        </w:rPr>
        <w:t>CAPÍTULO IV</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Personal técnico, de gestión y de administración y servicios de las universidades públicas</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55" w:name="_Toc161609441"/>
      <w:r>
        <w:rPr/>
        <w:t xml:space="preserve">Artículo 48. </w:t>
      </w:r>
      <w:r>
        <w:rPr>
          <w:rFonts w:ascii="Source Sans Pro" w:hAnsi="Source Sans Pro"/>
          <w:i/>
          <w:iCs/>
          <w:sz w:val="21"/>
          <w:szCs w:val="21"/>
        </w:rPr>
        <w:t>Principio de profesionalidad en la gestión.</w:t>
      </w:r>
      <w:bookmarkEnd w:id="55"/>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Los servicios académicos, así como los administrativos, económicos y cualesquiera otros que sean precisos para el funcionamiento de las universidades públicas andaluzas, adecuarán su organización y funcionamiento a los principios de profesionalidad, eficacia, jerarquía y coordinación, así como a los de cooperación y coordinación a otras universidades y Administraciones Públicas.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Con el objetivo de alcanzar la máxima profesionalización en la gestión administrativa universitaria, esta será llevada a cabo por el personal técnico, de gestión y de administración y servicios.</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56" w:name="_Toc161609442"/>
      <w:r>
        <w:rPr/>
        <w:t xml:space="preserve">Artículo 49. </w:t>
      </w:r>
      <w:r>
        <w:rPr>
          <w:rFonts w:ascii="Source Sans Pro" w:hAnsi="Source Sans Pro"/>
          <w:i/>
          <w:iCs/>
          <w:sz w:val="21"/>
          <w:szCs w:val="21"/>
        </w:rPr>
        <w:t>Categorías.</w:t>
      </w:r>
      <w:bookmarkEnd w:id="56"/>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De acuerdo con lo establecido en el artículo 89 de la Ley Orgánica 2/2023, de 22 de marzo, el personal técnico, de gestión y de administración y servicios de las universidades públicas andaluzas estará formado por personal funcionario y laboral.</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Las universidades, también podrán contar con un interventor o interventora como personal técnico, de gestión y de administración y servicios que deberá ser personal funcionario del cuerpo específico para ejercer como tal a nivel estatal o autonómico.</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3. Las universidades públicas andaluzas que cuenten en su plantilla con un interventor o interventora, determinarán que sea este el encargado del control económico interno que gozará de plena autonomía en el desarrollo de sus funciones.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4. La creación de otros cuerpos de personal funcionario por parte de las universidades públicas andaluzas requerirá autorización previa del Consejo de Gobierno de la Junta de Andalucía.</w:t>
      </w:r>
    </w:p>
    <w:p>
      <w:pPr>
        <w:pStyle w:val="Standard"/>
        <w:spacing w:lineRule="atLeast" w:line="23" w:before="0" w:after="120"/>
        <w:jc w:val="right"/>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pacing w:lineRule="atLeast" w:line="23" w:before="0" w:after="120"/>
        <w:jc w:val="right"/>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pacing w:lineRule="atLeast" w:line="23" w:before="0" w:after="120"/>
        <w:jc w:val="right"/>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57" w:name="_Toc161609443"/>
      <w:r>
        <w:rPr/>
        <w:t xml:space="preserve">Artículo 50. </w:t>
      </w:r>
      <w:r>
        <w:rPr>
          <w:rFonts w:ascii="Source Sans Pro" w:hAnsi="Source Sans Pro"/>
          <w:i/>
          <w:iCs/>
          <w:sz w:val="21"/>
          <w:szCs w:val="21"/>
        </w:rPr>
        <w:t>Funciones generales.</w:t>
      </w:r>
      <w:bookmarkEnd w:id="57"/>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Al personal técnico, de gestión y de administración y servicios le corresponde participar en el desarrollo de la actividad universitaria y desempeñar, de acuerdo con lo previsto en el artículo 89 de la Ley Orgánica 2/2023, de 22 de marzo, las siguientes funciones:</w:t>
      </w:r>
    </w:p>
    <w:p>
      <w:pPr>
        <w:pStyle w:val="Textbody"/>
        <w:shd w:val="clear" w:color="auto" w:fill="FFFFFF"/>
        <w:spacing w:lineRule="atLeast" w:line="23" w:before="0" w:after="120"/>
        <w:jc w:val="both"/>
        <w:rPr/>
      </w:pPr>
      <w:r>
        <w:rPr>
          <w:rFonts w:eastAsia="Times New Roman" w:cs="Calibri" w:ascii="Source Sans Pro" w:hAnsi="Source Sans Pro"/>
          <w:kern w:val="0"/>
          <w:sz w:val="21"/>
          <w:szCs w:val="21"/>
          <w:lang w:eastAsia="es-ES"/>
        </w:rPr>
        <w:t>a) La gestión técnica, económica y administrativa de la universidad, así como el apoyo a la gestión académica.</w:t>
      </w:r>
    </w:p>
    <w:p>
      <w:pPr>
        <w:pStyle w:val="Textbody"/>
        <w:shd w:val="clear" w:color="auto" w:fill="FFFFFF"/>
        <w:spacing w:lineRule="atLeast" w:line="23" w:before="0" w:after="120"/>
        <w:jc w:val="both"/>
        <w:rPr/>
      </w:pPr>
      <w:r>
        <w:rPr>
          <w:rFonts w:eastAsia="Times New Roman" w:cs="Calibri" w:ascii="Source Sans Pro" w:hAnsi="Source Sans Pro"/>
          <w:kern w:val="0"/>
          <w:sz w:val="21"/>
          <w:szCs w:val="21"/>
          <w:lang w:eastAsia="es-ES"/>
        </w:rPr>
        <w:t>b) El refuerzo, asesoramiento y asistencia en el desarrollo de las funciones de la universidad.</w:t>
      </w:r>
    </w:p>
    <w:p>
      <w:pPr>
        <w:pStyle w:val="Textbody"/>
        <w:shd w:val="clear" w:color="auto" w:fill="FFFFFF"/>
        <w:spacing w:lineRule="atLeast" w:line="23" w:before="0" w:after="120"/>
        <w:jc w:val="both"/>
        <w:rPr/>
      </w:pPr>
      <w:r>
        <w:rPr>
          <w:rFonts w:eastAsia="Times New Roman" w:cs="Calibri" w:ascii="Source Sans Pro" w:hAnsi="Source Sans Pro"/>
          <w:kern w:val="0"/>
          <w:sz w:val="21"/>
          <w:szCs w:val="21"/>
          <w:lang w:eastAsia="es-ES"/>
        </w:rPr>
        <w:t>c) E</w:t>
      </w:r>
      <w:r>
        <w:rPr>
          <w:rFonts w:cs="Calibri" w:ascii="Source Sans Pro" w:hAnsi="Source Sans Pro"/>
          <w:sz w:val="21"/>
          <w:szCs w:val="21"/>
        </w:rPr>
        <w:t>l apoyo, asistencia y asesoramiento a los órganos de gobierno.</w:t>
      </w:r>
    </w:p>
    <w:p>
      <w:pPr>
        <w:pStyle w:val="Textbody"/>
        <w:shd w:val="clear" w:color="auto" w:fill="FFFFFF"/>
        <w:spacing w:lineRule="atLeast" w:line="23" w:before="0" w:after="120"/>
        <w:jc w:val="both"/>
        <w:rPr/>
      </w:pPr>
      <w:r>
        <w:rPr>
          <w:rFonts w:cs="Calibri" w:ascii="Source Sans Pro" w:hAnsi="Source Sans Pro"/>
          <w:sz w:val="21"/>
          <w:szCs w:val="21"/>
        </w:rPr>
        <w:t>d) El soporte a la actividad académica en su conjunto</w:t>
      </w:r>
    </w:p>
    <w:p>
      <w:pPr>
        <w:pStyle w:val="Textbody"/>
        <w:shd w:val="clear" w:color="auto" w:fill="FFFFFF"/>
        <w:spacing w:lineRule="atLeast" w:line="23" w:before="0" w:after="120"/>
        <w:jc w:val="both"/>
        <w:rPr/>
      </w:pPr>
      <w:r>
        <w:rPr>
          <w:rFonts w:cs="Calibri" w:ascii="Source Sans Pro" w:hAnsi="Source Sans Pro"/>
          <w:sz w:val="21"/>
          <w:szCs w:val="21"/>
        </w:rPr>
        <w:t>e) Cualesquiera otras funciones que se determinen normativamente</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Las funciones de certificación o cualquier otra manifestación de potestad pública serán desempeñadas por personal funcionario al que expresamente quedan reservadas también las funciones decisorias.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Podrán ser desempeñadas por personal laboral las funciones que constituyan el objeto peculiar de una carrera, profesión, arte u oficio, cuando no existan escalas de funcionarios que cubran estas actividades.</w:t>
      </w:r>
    </w:p>
    <w:p>
      <w:pPr>
        <w:pStyle w:val="Artculo"/>
        <w:rPr/>
      </w:pPr>
      <w:r>
        <w:rPr/>
      </w:r>
      <w:bookmarkStart w:id="58" w:name="_Toc161609444"/>
      <w:bookmarkStart w:id="59" w:name="_Toc161609444"/>
    </w:p>
    <w:p>
      <w:pPr>
        <w:pStyle w:val="Artculo"/>
        <w:rPr/>
      </w:pPr>
      <w:r>
        <w:rPr/>
        <w:t xml:space="preserve">Artículo 51. </w:t>
      </w:r>
      <w:r>
        <w:rPr>
          <w:rFonts w:ascii="Source Sans Pro" w:hAnsi="Source Sans Pro"/>
          <w:i/>
          <w:iCs/>
          <w:sz w:val="21"/>
          <w:szCs w:val="21"/>
        </w:rPr>
        <w:t>Carrera profesional</w:t>
      </w:r>
      <w:bookmarkEnd w:id="59"/>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El personal técnico, de gestión y de administración y servicios tiene derecho a la promoción profesional, que se articulará a través de la carrera profesional, entendida como el conjunto ordenado de oportunidades de ascenso y expectativas de progreso profesional conforme a los principios de igualdad, mérito, capacidad y publicidad.</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2. La promoción y la carrera profesional del personal laboral se articularán a través de los procedimientos previstos en la Ley Orgánica 2/2023, de 22 de marzo, en el texto refundido de la Ley del Estatuto de los Trabajadores, aprobado por el Real Decreto Legislativo 2/2015, de 23 de octubre, y en la legislación estatal de carácter básico, la presente ley y normativa de desarrollo, los Estatutos de las universidades públicas andaluzas, así como en los convenios colectivos que resulten de aplicación, en los que se tendrán en cuenta, con carácter supletorio, los criterios establecidos al efecto, en la Ley 5/2023, de 7 de junio.</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3. La carrera profesional del </w:t>
      </w:r>
      <w:r>
        <w:rPr>
          <w:rFonts w:cs="Calibri" w:ascii="Source Sans Pro" w:hAnsi="Source Sans Pro"/>
          <w:sz w:val="21"/>
          <w:szCs w:val="21"/>
        </w:rPr>
        <w:t xml:space="preserve">personal técnico, de gestión y de administración y servicios será aprobada por las universidades públicas de Andalucía, de conformidad con lo establecido en el artículo 90 de la Ley Orgánica 2/2023, de 22 de marzo, y en el título V de la Ley </w:t>
      </w:r>
      <w:r>
        <w:rPr>
          <w:rFonts w:eastAsia="Times New Roman" w:cs="Calibri" w:ascii="Source Sans Pro" w:hAnsi="Source Sans Pro"/>
          <w:sz w:val="21"/>
          <w:szCs w:val="21"/>
          <w:lang w:eastAsia="es-ES"/>
        </w:rPr>
        <w:t>5/2023, de 7 de junio.</w:t>
      </w:r>
    </w:p>
    <w:p>
      <w:pPr>
        <w:pStyle w:val="Standard"/>
        <w:numPr>
          <w:ilvl w:val="0"/>
          <w:numId w:val="0"/>
        </w:numPr>
        <w:shd w:val="clear" w:color="auto" w:fill="FFFFFF"/>
        <w:spacing w:lineRule="atLeast" w:line="23" w:before="0" w:after="120"/>
        <w:jc w:val="both"/>
        <w:outlineLvl w:val="4"/>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Artculo"/>
        <w:rPr/>
      </w:pPr>
      <w:bookmarkStart w:id="60" w:name="_Toc161609445"/>
      <w:r>
        <w:rPr/>
        <w:t xml:space="preserve">Artículo 52. </w:t>
      </w:r>
      <w:r>
        <w:rPr>
          <w:rFonts w:ascii="Source Sans Pro" w:hAnsi="Source Sans Pro"/>
          <w:i/>
          <w:iCs/>
          <w:sz w:val="21"/>
          <w:szCs w:val="21"/>
        </w:rPr>
        <w:t>Formación y movilidad.</w:t>
      </w:r>
      <w:bookmarkEnd w:id="60"/>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1. Las Universidades andaluzas, en desarrollo de lo previsto en el artículo 94.1 de la Ley Orgánica 2/2023, de 22 de marzo, fomentarán la oferta de recursos formativos para el personal técnico, de gestión y de administración y servicios a fin de, principalmente, mejorar sus habilidades profesionales, sus conocimientos sobre el entorno en el que operan y de forma particular la utilización de las nuevas tecnologías de la información, como medio para conseguir una mayor calidad de los servicios universitarios. En la relación de puestos de trabajo del personal técnico, de gestión y de administración y servicios se deberá señalar, en su caso, </w:t>
        <w:softHyphen/>
        <w:t>el nivel mínimo de idioma exigido para el desempeño de cada puesto de trabajo con especial atención a aquellos puestos o estructuras relacionados con la movilidad internacional.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universidades favorecerán la movilidad del personal técnico, de gestión y de administración y servicios procurando la existencia de incentivos que repercutan en la mejora de su condición profesional y en el funcionamiento más eficiente de la institución uni</w:t>
        <w:softHyphen/>
        <w:t>versitaria.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La movilidad del personal técnico, de gestión y de administración y servicios se efectuará de acuerdo con lo que cada universidad autorice, de conformidad con lo previsto en la normativa sobre empleo público.</w:t>
      </w:r>
    </w:p>
    <w:p>
      <w:pPr>
        <w:pStyle w:val="Standard"/>
        <w:numPr>
          <w:ilvl w:val="0"/>
          <w:numId w:val="0"/>
        </w:numPr>
        <w:shd w:val="clear" w:color="auto" w:fill="FFFFFF"/>
        <w:spacing w:lineRule="atLeast" w:line="23" w:before="0" w:after="120"/>
        <w:outlineLvl w:val="4"/>
        <w:rPr>
          <w:rFonts w:ascii="Source Sans Pro" w:hAnsi="Source Sans Pro" w:eastAsia="Times New Roman" w:cs="Calibri"/>
          <w:b/>
          <w:bCs/>
          <w:sz w:val="21"/>
          <w:szCs w:val="21"/>
          <w:lang w:eastAsia="es-ES"/>
        </w:rPr>
      </w:pPr>
      <w:r>
        <w:rPr>
          <w:rFonts w:eastAsia="Times New Roman" w:cs="Calibri" w:ascii="Source Sans Pro" w:hAnsi="Source Sans Pro"/>
          <w:b/>
          <w:bCs/>
          <w:sz w:val="21"/>
          <w:szCs w:val="21"/>
          <w:lang w:eastAsia="es-ES"/>
        </w:rPr>
      </w:r>
    </w:p>
    <w:p>
      <w:pPr>
        <w:pStyle w:val="Artculo"/>
        <w:rPr/>
      </w:pPr>
      <w:bookmarkStart w:id="61" w:name="_Toc161609446"/>
      <w:r>
        <w:rPr/>
        <w:t xml:space="preserve">Artículo 53. </w:t>
      </w:r>
      <w:r>
        <w:rPr>
          <w:rFonts w:ascii="Source Sans Pro" w:hAnsi="Source Sans Pro"/>
          <w:i/>
          <w:iCs/>
          <w:sz w:val="21"/>
          <w:szCs w:val="21"/>
        </w:rPr>
        <w:t>Régimen retributivo.</w:t>
      </w:r>
      <w:bookmarkEnd w:id="61"/>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1. El régimen retributivo del personal técnico, de gestión y de administración y servicios se</w:t>
      </w:r>
      <w:r>
        <w:rPr>
          <w:rFonts w:eastAsia="Times New Roman" w:cs="Calibri" w:ascii="Source Sans Pro" w:hAnsi="Source Sans Pro"/>
          <w:kern w:val="0"/>
          <w:sz w:val="21"/>
          <w:szCs w:val="21"/>
          <w:lang w:eastAsia="es-ES"/>
        </w:rPr>
        <w:t xml:space="preserve"> ajustará a lo establecido en el artículo 93 de la</w:t>
      </w:r>
      <w:r>
        <w:rPr>
          <w:rFonts w:ascii="Source Sans Pro" w:hAnsi="Source Sans Pro"/>
          <w:sz w:val="21"/>
          <w:szCs w:val="21"/>
        </w:rPr>
        <w:t xml:space="preserve"> </w:t>
      </w:r>
      <w:bookmarkStart w:id="62" w:name="_Hlk167813598"/>
      <w:r>
        <w:rPr>
          <w:rFonts w:eastAsia="Times New Roman" w:cs="Calibri" w:ascii="Source Sans Pro" w:hAnsi="Source Sans Pro"/>
          <w:kern w:val="0"/>
          <w:sz w:val="21"/>
          <w:szCs w:val="21"/>
          <w:lang w:eastAsia="es-ES"/>
        </w:rPr>
        <w:t>Ley Orgánica 2/2023, de 22 de marzo</w:t>
      </w:r>
      <w:bookmarkEnd w:id="62"/>
      <w:r>
        <w:rPr>
          <w:rFonts w:eastAsia="Times New Roman" w:cs="Calibri" w:ascii="Source Sans Pro" w:hAnsi="Source Sans Pro"/>
          <w:kern w:val="0"/>
          <w:sz w:val="21"/>
          <w:szCs w:val="21"/>
          <w:lang w:eastAsia="es-ES"/>
        </w:rPr>
        <w:t xml:space="preserve">, </w:t>
      </w:r>
      <w:r>
        <w:rPr>
          <w:rFonts w:eastAsia="Times New Roman" w:cs="Calibri" w:ascii="Source Sans Pro" w:hAnsi="Source Sans Pro"/>
          <w:sz w:val="21"/>
          <w:szCs w:val="21"/>
          <w:lang w:eastAsia="es-ES"/>
        </w:rPr>
        <w:t>dentro de los límites máximos que determine la Comunidad Autónoma de Andalucía, mediante negociación colectiva, y en el marco de las bases que dicte el Estado.</w:t>
      </w:r>
    </w:p>
    <w:p>
      <w:pPr>
        <w:pStyle w:val="Textbody"/>
        <w:shd w:val="clear" w:color="auto" w:fill="FFFFFF"/>
        <w:spacing w:lineRule="atLeast" w:line="23" w:before="0" w:after="120"/>
        <w:jc w:val="both"/>
        <w:rPr/>
      </w:pPr>
      <w:r>
        <w:rPr>
          <w:rFonts w:cs="Calibri" w:ascii="Source Sans Pro" w:hAnsi="Source Sans Pro"/>
          <w:sz w:val="21"/>
          <w:szCs w:val="21"/>
        </w:rPr>
        <w:t xml:space="preserve">2. La Junta de Andalucía, </w:t>
      </w:r>
      <w:r>
        <w:rPr>
          <w:rFonts w:eastAsia="Times New Roman" w:cs="Calibri" w:ascii="Source Sans Pro" w:hAnsi="Source Sans Pro"/>
          <w:kern w:val="0"/>
          <w:sz w:val="21"/>
          <w:szCs w:val="21"/>
          <w:lang w:eastAsia="es-ES"/>
        </w:rPr>
        <w:t>previo informe favorable de la Consejería competente en materia de Hacienda,</w:t>
      </w:r>
      <w:r>
        <w:rPr>
          <w:rFonts w:cs="Calibri" w:ascii="Source Sans Pro" w:hAnsi="Source Sans Pro"/>
          <w:sz w:val="21"/>
          <w:szCs w:val="21"/>
        </w:rPr>
        <w:t xml:space="preserve"> y las universidades podrán establecer programas de incentivos para el </w:t>
      </w:r>
      <w:r>
        <w:rPr>
          <w:rFonts w:eastAsia="Times New Roman" w:cs="Calibri" w:ascii="Source Sans Pro" w:hAnsi="Source Sans Pro"/>
          <w:kern w:val="0"/>
          <w:sz w:val="21"/>
          <w:szCs w:val="21"/>
          <w:lang w:eastAsia="es-ES"/>
        </w:rPr>
        <w:t xml:space="preserve">personal técnico, de gestión y de administración y servicios vinculados </w:t>
      </w:r>
      <w:r>
        <w:rPr>
          <w:rFonts w:cs="Calibri" w:ascii="Source Sans Pro" w:hAnsi="Source Sans Pro"/>
          <w:sz w:val="21"/>
          <w:szCs w:val="21"/>
        </w:rPr>
        <w:t>a sus méritos individuales tras una evaluación de su desempeño. Estos incentivos podrán ser asignados en cualquier caso mediante un procedimiento de negociación colectiva, que garantice su publicidad, y de acuerdo con los principios de objetividad e imparcialidad del órgano evaluador, y de transparencia retributiva, garantizando, en todo caso, la homogeneidad en los procesos y criterios de evaluación.</w:t>
      </w:r>
    </w:p>
    <w:p>
      <w:pPr>
        <w:pStyle w:val="Standard"/>
        <w:shd w:val="clear" w:color="auto" w:fill="FFFFFF"/>
        <w:spacing w:lineRule="atLeast" w:line="23" w:before="0" w:after="120"/>
        <w:jc w:val="both"/>
        <w:rPr/>
      </w:pPr>
      <w:r>
        <w:rPr>
          <w:rFonts w:cs="Calibri" w:ascii="Source Sans Pro" w:hAnsi="Source Sans Pro"/>
          <w:sz w:val="21"/>
          <w:szCs w:val="21"/>
        </w:rPr>
        <w:t xml:space="preserve">3. El personal </w:t>
      </w:r>
      <w:r>
        <w:rPr>
          <w:rFonts w:eastAsia="Times New Roman" w:cs="Calibri" w:ascii="Source Sans Pro" w:hAnsi="Source Sans Pro"/>
          <w:kern w:val="0"/>
          <w:sz w:val="21"/>
          <w:szCs w:val="21"/>
          <w:lang w:eastAsia="es-ES"/>
        </w:rPr>
        <w:t>técnico, de gestión y de administración y servicios</w:t>
      </w:r>
      <w:r>
        <w:rPr>
          <w:rFonts w:cs="Calibri" w:ascii="Source Sans Pro" w:hAnsi="Source Sans Pro"/>
          <w:sz w:val="21"/>
          <w:szCs w:val="21"/>
        </w:rPr>
        <w:t xml:space="preserve"> podrá percibir, </w:t>
      </w:r>
      <w:r>
        <w:rPr>
          <w:rFonts w:eastAsia="Times New Roman" w:cs="Calibri" w:ascii="Source Sans Pro" w:hAnsi="Source Sans Pro"/>
          <w:sz w:val="21"/>
          <w:szCs w:val="21"/>
          <w:lang w:eastAsia="es-ES"/>
        </w:rPr>
        <w:t xml:space="preserve">en los términos previstos en el artículo 70, párrafo 2.º de la Ley 5/2023, de 7 de junio, o en la legislación laboral o convenio colectivo de ejecución, en virtud, respectivamente, que se les aplique un régimen funcional o laboral; el premio de jubilación que se determine reglamentariamente por las universidades, previo informe </w:t>
      </w:r>
      <w:r>
        <w:rPr>
          <w:rFonts w:eastAsia="Times New Roman" w:cs="Calibri" w:ascii="Source Sans Pro" w:hAnsi="Source Sans Pro"/>
          <w:kern w:val="0"/>
          <w:sz w:val="21"/>
          <w:szCs w:val="21"/>
          <w:lang w:eastAsia="es-ES"/>
        </w:rPr>
        <w:t xml:space="preserve">de la Comisión del Sistema Público Universitario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w:t>
      </w:r>
    </w:p>
    <w:p>
      <w:pPr>
        <w:pStyle w:val="Textbody"/>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rFonts w:ascii="Source Sans Pro" w:hAnsi="Source Sans Pro"/>
          <w:i/>
          <w:i/>
          <w:iCs/>
          <w:sz w:val="21"/>
          <w:szCs w:val="21"/>
        </w:rPr>
      </w:pPr>
      <w:bookmarkStart w:id="63" w:name="_Toc161609447"/>
      <w:r>
        <w:rPr/>
        <w:t xml:space="preserve">Artículo 54. </w:t>
      </w:r>
      <w:r>
        <w:rPr>
          <w:rFonts w:ascii="Source Sans Pro" w:hAnsi="Source Sans Pro"/>
          <w:i/>
          <w:iCs/>
          <w:sz w:val="21"/>
          <w:szCs w:val="21"/>
        </w:rPr>
        <w:t>Régimen jurídico general.</w:t>
      </w:r>
      <w:bookmarkEnd w:id="63"/>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El personal técnico, de gestión y de administración y servicios se regirá por la Ley Orgánica 2/2023, de 22 de marzo, por el texto refundido de la Ley del Estatuto Básico del Empleado Público, por la normativa en materia de función pública de la Junta de Andalucía</w:t>
      </w:r>
      <w:r>
        <w:rPr>
          <w:rFonts w:eastAsia="Times New Roman" w:cs="Calibri" w:ascii="Source Sans Pro" w:hAnsi="Source Sans Pro"/>
          <w:sz w:val="21"/>
          <w:szCs w:val="21"/>
          <w:lang w:eastAsia="es-ES"/>
        </w:rPr>
        <w:t>,</w:t>
      </w:r>
      <w:r>
        <w:rPr>
          <w:rFonts w:eastAsia="Times New Roman" w:cs="Calibri" w:ascii="Source Sans Pro" w:hAnsi="Source Sans Pro"/>
          <w:kern w:val="0"/>
          <w:sz w:val="21"/>
          <w:szCs w:val="21"/>
          <w:lang w:eastAsia="es-ES"/>
        </w:rPr>
        <w:t xml:space="preserve"> por esta ley y sus respectivas disposiciones de desarrollo, por los Estatutos de las Universidades, así como por los acuerdos y pactos colectivos que le sean de aplicación. Asimismo, el personal laboral se regirá por la legislación laboral y por lo establecido en los convenios colectivos aplicables.  </w:t>
      </w:r>
    </w:p>
    <w:p>
      <w:pPr>
        <w:pStyle w:val="Standard"/>
        <w:spacing w:lineRule="atLeast" w:line="23" w:before="0" w:after="120"/>
        <w:jc w:val="right"/>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64" w:name="_Toc161609448"/>
      <w:r>
        <w:rPr/>
        <w:t xml:space="preserve">Artículo 55. </w:t>
      </w:r>
      <w:r>
        <w:rPr>
          <w:rFonts w:ascii="Source Sans Pro" w:hAnsi="Source Sans Pro"/>
          <w:i/>
          <w:iCs/>
          <w:sz w:val="21"/>
          <w:szCs w:val="21"/>
        </w:rPr>
        <w:t>Creación de escalas y selección.</w:t>
      </w:r>
      <w:bookmarkEnd w:id="64"/>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podrán crear sus escalas de personal propio de acuerdo con los grupos de titulación exigidos de conformidad con la legislación general de empleo público, que comprenderán las especialidades necesarias dentro de cada una de ellas, estableciendo los correspondientes sistemas de promoción entre escalas de la misma o diferente espe</w:t>
        <w:softHyphen/>
        <w:t>cialidad.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 selección del personal técnico, de gestión y de administración y servicios, su gestión y administración se realizará por las universidades de acuerdo con las leyes y Estatutos que le sean de aplicación, con respeto a los principios constitucionales de igualdad, mérito, capacidad y transparencia. Se garantizará, en todo caso, la publicidad de las correspondientes convocatorias mediante su publicación en el Boletín Oficial del Estado y en el Boletín Oficial de la Junta de Andalucía.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3. </w:t>
      </w:r>
      <w:r>
        <w:rPr>
          <w:rFonts w:eastAsia="Times New Roman" w:cs="Calibri" w:ascii="Source Sans Pro" w:hAnsi="Source Sans Pro"/>
          <w:sz w:val="21"/>
          <w:szCs w:val="21"/>
          <w:lang w:eastAsia="es-ES"/>
        </w:rPr>
        <w:t>La persona titular de la Consejería competente en materia de Universidades, una vez compruebe que se cumplen</w:t>
      </w:r>
      <w:r>
        <w:rPr>
          <w:rFonts w:eastAsia="Times New Roman" w:cs="Calibri" w:ascii="Source Sans Pro" w:hAnsi="Source Sans Pro"/>
          <w:kern w:val="0"/>
          <w:sz w:val="21"/>
          <w:szCs w:val="21"/>
          <w:lang w:eastAsia="es-ES"/>
        </w:rPr>
        <w:t xml:space="preserve"> las exigencias legales</w:t>
      </w:r>
      <w:r>
        <w:rPr>
          <w:rFonts w:cs="Calibri" w:ascii="Source Sans Pro" w:hAnsi="Source Sans Pro"/>
          <w:sz w:val="21"/>
          <w:szCs w:val="21"/>
        </w:rPr>
        <w:t>,</w:t>
      </w:r>
      <w:r>
        <w:rPr>
          <w:rFonts w:eastAsia="Times New Roman" w:cs="Calibri" w:ascii="Source Sans Pro" w:hAnsi="Source Sans Pro"/>
          <w:kern w:val="0"/>
          <w:sz w:val="21"/>
          <w:szCs w:val="21"/>
          <w:lang w:eastAsia="es-ES"/>
        </w:rPr>
        <w:t xml:space="preserve"> aprobará mediante Orden las relaciones de puestos de trabajo y ofertas de empleo público, así como las convocatorias remitidas por las universidades de conformidad con lo previsto en la normativa de desarrollo a la presente ley.</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65" w:name="_Toc161609449"/>
      <w:r>
        <w:rPr/>
        <w:t xml:space="preserve">Artículo 56. </w:t>
      </w:r>
      <w:r>
        <w:rPr>
          <w:rFonts w:ascii="Source Sans Pro" w:hAnsi="Source Sans Pro"/>
          <w:i/>
          <w:iCs/>
          <w:sz w:val="21"/>
          <w:szCs w:val="21"/>
        </w:rPr>
        <w:t>Relación de puestos de trabajo</w:t>
      </w:r>
      <w:bookmarkEnd w:id="65"/>
      <w:r>
        <w:rPr>
          <w:rFonts w:ascii="Source Sans Pro" w:hAnsi="Source Sans Pro"/>
          <w:i/>
          <w:iCs/>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Las universidades deberán establecer una planificación estratégica plurianual de dotación de plazas del personal técnico, de gestión y administración de servicios en la que se deberá garantizar, al menos, el desarrollo de la carrera horizontal del personal</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TTULO10"/>
        <w:numPr>
          <w:ilvl w:val="0"/>
          <w:numId w:val="0"/>
        </w:numPr>
        <w:ind w:left="0" w:hanging="0"/>
        <w:rPr/>
      </w:pPr>
      <w:r>
        <w:rPr>
          <w:rFonts w:ascii="Source Sans Pro" w:hAnsi="Source Sans Pro"/>
          <w:b w:val="false"/>
          <w:bCs/>
          <w:sz w:val="21"/>
          <w:szCs w:val="21"/>
        </w:rPr>
        <w:t>TÍTULO IV</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Coordinación universitaria</w:t>
      </w:r>
    </w:p>
    <w:p>
      <w:pPr>
        <w:pStyle w:val="Standard"/>
        <w:numPr>
          <w:ilvl w:val="0"/>
          <w:numId w:val="0"/>
        </w:numPr>
        <w:shd w:val="clear" w:color="auto" w:fill="FFFFFF"/>
        <w:spacing w:lineRule="atLeast" w:line="23" w:before="0" w:after="120"/>
        <w:jc w:val="center"/>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CAPTULO"/>
        <w:rPr/>
      </w:pPr>
      <w:r>
        <w:rPr>
          <w:rFonts w:ascii="Source Sans Pro" w:hAnsi="Source Sans Pro"/>
          <w:sz w:val="21"/>
          <w:szCs w:val="21"/>
        </w:rPr>
        <w:t>CAPÍTULO 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Principios generales</w:t>
      </w:r>
    </w:p>
    <w:p>
      <w:pPr>
        <w:pStyle w:val="Standard"/>
        <w:numPr>
          <w:ilvl w:val="0"/>
          <w:numId w:val="0"/>
        </w:numPr>
        <w:shd w:val="clear" w:color="auto" w:fill="FFFFFF"/>
        <w:spacing w:lineRule="atLeast" w:line="23" w:before="0" w:after="120"/>
        <w:ind w:left="960" w:hanging="0"/>
        <w:jc w:val="both"/>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Artculo"/>
        <w:rPr/>
      </w:pPr>
      <w:bookmarkStart w:id="66" w:name="_Toc161609450"/>
      <w:r>
        <w:rPr/>
        <w:t xml:space="preserve">Artículo 57. </w:t>
      </w:r>
      <w:r>
        <w:rPr>
          <w:rFonts w:ascii="Source Sans Pro" w:hAnsi="Source Sans Pro"/>
          <w:i/>
          <w:iCs/>
          <w:sz w:val="21"/>
          <w:szCs w:val="21"/>
        </w:rPr>
        <w:t>Competencias.</w:t>
      </w:r>
      <w:bookmarkEnd w:id="66"/>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Corresponde a la Administración de la Junta de Andalucía, a través de la Consejería competente en materia de Universidades, coordinar la política universitaria y a las Universidades andaluzas.</w:t>
      </w:r>
    </w:p>
    <w:p>
      <w:pPr>
        <w:pStyle w:val="Standard"/>
        <w:shd w:val="clear" w:color="auto" w:fill="FFFFFF"/>
        <w:spacing w:lineRule="atLeast" w:line="23" w:before="0" w:after="120"/>
        <w:ind w:firstLine="360"/>
        <w:jc w:val="both"/>
        <w:rPr>
          <w:rFonts w:ascii="Source Sans Pro" w:hAnsi="Source Sans Pro" w:cs="Calibri"/>
          <w:sz w:val="21"/>
          <w:szCs w:val="21"/>
        </w:rPr>
      </w:pPr>
      <w:r>
        <w:rPr>
          <w:rFonts w:cs="Calibri" w:ascii="Source Sans Pro" w:hAnsi="Source Sans Pro"/>
          <w:sz w:val="21"/>
          <w:szCs w:val="21"/>
        </w:rPr>
      </w:r>
    </w:p>
    <w:p>
      <w:pPr>
        <w:pStyle w:val="Artculo"/>
        <w:rPr/>
      </w:pPr>
      <w:bookmarkStart w:id="67" w:name="_Toc161609451"/>
      <w:r>
        <w:rPr/>
        <w:t xml:space="preserve">Artículo 58. </w:t>
      </w:r>
      <w:r>
        <w:rPr>
          <w:rFonts w:ascii="Source Sans Pro" w:hAnsi="Source Sans Pro"/>
          <w:i/>
          <w:iCs/>
          <w:sz w:val="21"/>
          <w:szCs w:val="21"/>
        </w:rPr>
        <w:t>Objetivos y fines.</w:t>
      </w:r>
      <w:bookmarkEnd w:id="67"/>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La coordinación de la política universitaria andaluza tiene los siguientes objetivos y fines: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planificación del sistema universitario andaluz.</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La mejora de la calidad y excelencia docente, investigadora de transferencia y de gestión, mediante la fijación de criterios comunes de evaluación de la eficacia, eficiencia y rendimiento de las actividades, estructuras y servicios universitarios.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La armonización del sistema público universitario andaluz y la búsqueda de la excelencia universitaria en su conjunto.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La obtención de una programación académica coherente y que dé respuesta a las demandas de la sociedad andaluza.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El impulso de programas de becas y ayudas al estudio.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La movilidad del personal y del estudiantado de las universidades andaluzas.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g) La transparencia de la información de las universidades en sus distintos ámbitos de actuación, y, especialmente, en relación con los datos de aquellas actividades que hayan de realizarse conjuntamente, que afecten a más de una universidad o que sirvan como criterios para la aplicación del modelo de financiación.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h) La promoción de actividades conjuntas en los diferentes campos de la docencia, la investigación, el desarrollo, la innovación y la difusión de la cultura, la ciencia y la tecnología.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i) El impulso de criterios y directrices para la consecución de unas políticas homogéneas de admisión de estudiantes, plantillas, negociación colectiva y acción social, aplicables al personal de las universidades andaluzas, dentro del respeto a la autonomía y a las peculiaridades organizativas de cada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j) El impulso a la colaboración de las universidades entre ellas y con otras Administraciones Públicas y entidades públicas o privadas para la ejecución de programas de interés general.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k) El impulso de la internacionalización del sistema público universitario andaluz, incluyendo el apoyo en la colaboración de las universidades andaluzas con otras españolas y extranjeras.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 La participación en redes y alianzas en materia de cooperación internacional para el desarrollo.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m) La promoción de la colaboración entre las universidades, Administraciones Públicas y entidades públicas y privadas para conseguir la adecuada integración del estudiantado y los egresados y egresadas universitarios dentro del tejido productivo y el mercado laboral.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n) La determinación de fines u objetivos mínimos comunes en materia de estabilidad presupuestaria.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ñ) Cualesquiera otros que tiendan a mejorar la eficacia y eficiencia del sistema universitario andaluz, respetándose el ámbito de la autonomía universitaria.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o) El establecimiento de criterios y directrices para la creación y reconocimiento de universidades, así como para la creación, modificación y supresión de centros, departamentos, institutos y otros centros o estructuras universitarias, así como para la implantación en Andalucía de centros universitarios que no forman parte del sistema universitario andaluz.</w:t>
      </w:r>
    </w:p>
    <w:p>
      <w:pPr>
        <w:pStyle w:val="Standard"/>
        <w:numPr>
          <w:ilvl w:val="0"/>
          <w:numId w:val="0"/>
        </w:numPr>
        <w:shd w:val="clear" w:color="auto" w:fill="FFFFFF"/>
        <w:spacing w:lineRule="atLeast" w:line="23" w:before="0" w:after="120"/>
        <w:ind w:left="960" w:hanging="0"/>
        <w:jc w:val="both"/>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CAPTULO"/>
        <w:rPr/>
      </w:pPr>
      <w:r>
        <w:rPr>
          <w:rFonts w:ascii="Source Sans Pro" w:hAnsi="Source Sans Pro"/>
          <w:sz w:val="21"/>
          <w:szCs w:val="21"/>
        </w:rPr>
        <w:t>CAPÍTULO 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Instrumentos de coordinación</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i/>
          <w:kern w:val="0"/>
          <w:sz w:val="21"/>
          <w:szCs w:val="21"/>
          <w:lang w:eastAsia="es-ES"/>
        </w:rPr>
        <w:t>SECCIÓN 1.ª. CONSEJO ANDALUZ DE COORDINACIÓN UNIVERSITARIA</w:t>
      </w:r>
    </w:p>
    <w:p>
      <w:pPr>
        <w:pStyle w:val="Artculo"/>
        <w:rPr/>
      </w:pPr>
      <w:r>
        <w:rPr/>
      </w:r>
      <w:bookmarkStart w:id="68" w:name="_Toc161609452"/>
      <w:bookmarkStart w:id="69" w:name="_Toc161609452"/>
    </w:p>
    <w:p>
      <w:pPr>
        <w:pStyle w:val="Artculo"/>
        <w:rPr>
          <w:rFonts w:ascii="Source Sans Pro" w:hAnsi="Source Sans Pro"/>
          <w:i/>
          <w:i/>
          <w:iCs/>
          <w:sz w:val="21"/>
          <w:szCs w:val="21"/>
        </w:rPr>
      </w:pPr>
      <w:r>
        <w:rPr/>
        <w:t xml:space="preserve">Artículo 59. </w:t>
      </w:r>
      <w:r>
        <w:rPr>
          <w:rFonts w:ascii="Source Sans Pro" w:hAnsi="Source Sans Pro"/>
          <w:i/>
          <w:iCs/>
          <w:sz w:val="21"/>
          <w:szCs w:val="21"/>
        </w:rPr>
        <w:t>Definición y adscripción.</w:t>
      </w:r>
      <w:bookmarkEnd w:id="69"/>
    </w:p>
    <w:p>
      <w:pPr>
        <w:pStyle w:val="Standard"/>
        <w:shd w:val="clear" w:color="auto" w:fill="FFFFFF"/>
        <w:spacing w:lineRule="atLeast" w:line="23" w:before="0" w:after="120"/>
        <w:jc w:val="both"/>
        <w:rPr/>
      </w:pPr>
      <w:r>
        <w:rPr>
          <w:rFonts w:cs="Calibri" w:ascii="Source Sans Pro" w:hAnsi="Source Sans Pro"/>
          <w:sz w:val="21"/>
          <w:szCs w:val="21"/>
        </w:rPr>
        <w:t>1. El Consejo Andaluz de Coordinación Universitaria es el órgano colegiado de consulta, planificación y asesoramiento del Gobierno de la Comunidad Autónoma en materia de Universidades.</w:t>
      </w:r>
    </w:p>
    <w:p>
      <w:pPr>
        <w:pStyle w:val="Standard"/>
        <w:shd w:val="clear" w:color="auto" w:fill="FFFFFF"/>
        <w:spacing w:lineRule="atLeast" w:line="23" w:before="0" w:after="120"/>
        <w:jc w:val="both"/>
        <w:rPr/>
      </w:pPr>
      <w:r>
        <w:rPr>
          <w:rFonts w:cs="Calibri" w:ascii="Source Sans Pro" w:hAnsi="Source Sans Pro"/>
          <w:sz w:val="21"/>
          <w:szCs w:val="21"/>
        </w:rPr>
        <w:t>2. El Consejo Andaluz de Coordinación Universitaria se adscribe orgánicamente a la Consejería competente en materia de Universidades de la Junta de Andalucía.</w:t>
      </w:r>
    </w:p>
    <w:p>
      <w:pPr>
        <w:pStyle w:val="Standard"/>
        <w:shd w:val="clear" w:color="auto" w:fill="FFFFFF"/>
        <w:spacing w:lineRule="atLeast" w:line="23" w:before="0" w:after="120"/>
        <w:ind w:firstLine="360"/>
        <w:jc w:val="both"/>
        <w:rPr>
          <w:rFonts w:ascii="Source Sans Pro" w:hAnsi="Source Sans Pro" w:cs="Calibri"/>
          <w:sz w:val="21"/>
          <w:szCs w:val="21"/>
        </w:rPr>
      </w:pPr>
      <w:r>
        <w:rPr>
          <w:rFonts w:cs="Calibri" w:ascii="Source Sans Pro" w:hAnsi="Source Sans Pro"/>
          <w:sz w:val="21"/>
          <w:szCs w:val="21"/>
        </w:rPr>
      </w:r>
    </w:p>
    <w:p>
      <w:pPr>
        <w:pStyle w:val="Artculo"/>
        <w:rPr/>
      </w:pPr>
      <w:bookmarkStart w:id="70" w:name="_Toc161609453"/>
      <w:r>
        <w:rPr/>
        <w:t xml:space="preserve">Artículo 60. </w:t>
      </w:r>
      <w:r>
        <w:rPr>
          <w:rFonts w:ascii="Source Sans Pro" w:hAnsi="Source Sans Pro"/>
          <w:i/>
          <w:iCs/>
          <w:sz w:val="21"/>
          <w:szCs w:val="21"/>
        </w:rPr>
        <w:t>Funcionamiento.</w:t>
      </w:r>
      <w:bookmarkEnd w:id="70"/>
    </w:p>
    <w:p>
      <w:pPr>
        <w:pStyle w:val="Standard"/>
        <w:shd w:val="clear" w:color="auto" w:fill="FFFFFF"/>
        <w:spacing w:lineRule="atLeast" w:line="23" w:before="0" w:after="120"/>
        <w:jc w:val="both"/>
        <w:rPr/>
      </w:pPr>
      <w:r>
        <w:rPr>
          <w:rFonts w:cs="Calibri" w:ascii="Source Sans Pro" w:hAnsi="Source Sans Pro"/>
          <w:sz w:val="21"/>
          <w:szCs w:val="21"/>
        </w:rPr>
        <w:t>1. El Consejo Andaluz de Coordinación Universitaria ejerce sus funciones en Pleno y en Comisiones. Se establecen las siguientes Comisiones permanentes:</w:t>
      </w:r>
    </w:p>
    <w:p>
      <w:pPr>
        <w:pStyle w:val="Standard"/>
        <w:shd w:val="clear" w:color="auto" w:fill="FFFFFF"/>
        <w:spacing w:lineRule="atLeast" w:line="23" w:before="0" w:after="120"/>
        <w:jc w:val="both"/>
        <w:rPr/>
      </w:pPr>
      <w:r>
        <w:rPr>
          <w:rFonts w:cs="Calibri" w:ascii="Source Sans Pro" w:hAnsi="Source Sans Pro"/>
          <w:sz w:val="21"/>
          <w:szCs w:val="21"/>
        </w:rPr>
        <w:t>a) Comisión Académica y de Programación.</w:t>
      </w:r>
    </w:p>
    <w:p>
      <w:pPr>
        <w:pStyle w:val="Standard"/>
        <w:shd w:val="clear" w:color="auto" w:fill="FFFFFF"/>
        <w:spacing w:lineRule="atLeast" w:line="23" w:before="0" w:after="120"/>
        <w:jc w:val="both"/>
        <w:rPr/>
      </w:pPr>
      <w:r>
        <w:rPr>
          <w:rFonts w:cs="Calibri" w:ascii="Source Sans Pro" w:hAnsi="Source Sans Pro"/>
          <w:sz w:val="21"/>
          <w:szCs w:val="21"/>
        </w:rPr>
        <w:t>b) Comisión del Sistema Público Universitario.</w:t>
      </w:r>
    </w:p>
    <w:p>
      <w:pPr>
        <w:pStyle w:val="Standard"/>
        <w:shd w:val="clear" w:color="auto" w:fill="FFFFFF"/>
        <w:spacing w:lineRule="atLeast" w:line="23" w:before="0" w:after="120"/>
        <w:jc w:val="both"/>
        <w:rPr/>
      </w:pPr>
      <w:r>
        <w:rPr>
          <w:rFonts w:cs="Calibri" w:ascii="Source Sans Pro" w:hAnsi="Source Sans Pro"/>
          <w:sz w:val="21"/>
          <w:szCs w:val="21"/>
        </w:rPr>
        <w:t>2. El Pleno podrá constituir comisiones técnicas sobre materias concretas.</w:t>
      </w:r>
    </w:p>
    <w:p>
      <w:pPr>
        <w:pStyle w:val="Standard"/>
        <w:shd w:val="clear" w:color="auto" w:fill="FFFFFF"/>
        <w:spacing w:lineRule="atLeast" w:line="23" w:before="0" w:after="120"/>
        <w:jc w:val="both"/>
        <w:rPr/>
      </w:pPr>
      <w:r>
        <w:rPr>
          <w:rFonts w:cs="Calibri" w:ascii="Source Sans Pro" w:hAnsi="Source Sans Pro"/>
          <w:sz w:val="21"/>
          <w:szCs w:val="21"/>
        </w:rPr>
        <w:t>3. El Consejo Andaluz de Coordinación Universitaria se regirá por esta ley y por su reglamento de funcionamiento, de acuerdo, en todo caso, con lo dispuesto en la normativa aplicable sobre órganos administrativos colegiados.</w:t>
      </w:r>
    </w:p>
    <w:p>
      <w:pPr>
        <w:pStyle w:val="Standard"/>
        <w:shd w:val="clear" w:color="auto" w:fill="FFFFFF"/>
        <w:spacing w:lineRule="atLeast" w:line="23" w:before="0" w:after="120"/>
        <w:jc w:val="both"/>
        <w:rPr/>
      </w:pPr>
      <w:r>
        <w:rPr>
          <w:rFonts w:cs="Calibri" w:ascii="Source Sans Pro" w:hAnsi="Source Sans Pro"/>
          <w:sz w:val="21"/>
          <w:szCs w:val="21"/>
        </w:rPr>
        <w:t>4. La Consejería competente en materia de Universidades dotará al Consejo Andaluz de Coordinación Universitaria de los medios necesarios para el cumplimiento de sus funciones.</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71" w:name="_Toc161609454"/>
      <w:r>
        <w:rPr/>
        <w:t xml:space="preserve">Artículo 61. </w:t>
      </w:r>
      <w:r>
        <w:rPr>
          <w:rFonts w:ascii="Source Sans Pro" w:hAnsi="Source Sans Pro"/>
          <w:i/>
          <w:iCs/>
          <w:sz w:val="21"/>
          <w:szCs w:val="21"/>
        </w:rPr>
        <w:t>Composición y funciones del Pleno.</w:t>
      </w:r>
      <w:bookmarkEnd w:id="71"/>
    </w:p>
    <w:p>
      <w:pPr>
        <w:pStyle w:val="Standard"/>
        <w:shd w:val="clear" w:color="auto" w:fill="FFFFFF"/>
        <w:spacing w:lineRule="atLeast" w:line="23" w:before="0" w:after="120"/>
        <w:jc w:val="both"/>
        <w:rPr/>
      </w:pPr>
      <w:r>
        <w:rPr>
          <w:rFonts w:cs="Calibri" w:ascii="Source Sans Pro" w:hAnsi="Source Sans Pro"/>
          <w:sz w:val="21"/>
          <w:szCs w:val="21"/>
        </w:rPr>
        <w:t>1. El Pleno del Consejo Andaluz de Coordinación Universitaria estará integrado por:</w:t>
      </w:r>
    </w:p>
    <w:p>
      <w:pPr>
        <w:pStyle w:val="Standard"/>
        <w:shd w:val="clear" w:color="auto" w:fill="FFFFFF"/>
        <w:spacing w:lineRule="atLeast" w:line="23" w:before="0" w:after="120"/>
        <w:jc w:val="both"/>
        <w:rPr/>
      </w:pPr>
      <w:r>
        <w:rPr>
          <w:rFonts w:cs="Calibri" w:ascii="Source Sans Pro" w:hAnsi="Source Sans Pro"/>
          <w:sz w:val="21"/>
          <w:szCs w:val="21"/>
        </w:rPr>
        <w:t>a) La persona titular de la Consejería competente en materia de Universidades, que lo presidirá.</w:t>
      </w:r>
    </w:p>
    <w:p>
      <w:pPr>
        <w:pStyle w:val="Standard"/>
        <w:shd w:val="clear" w:color="auto" w:fill="FFFFFF"/>
        <w:spacing w:lineRule="atLeast" w:line="23" w:before="0" w:after="120"/>
        <w:jc w:val="both"/>
        <w:rPr/>
      </w:pPr>
      <w:r>
        <w:rPr>
          <w:rFonts w:cs="Calibri" w:ascii="Source Sans Pro" w:hAnsi="Source Sans Pro"/>
          <w:sz w:val="21"/>
          <w:szCs w:val="21"/>
        </w:rPr>
        <w:t>b) La persona titular de la Secretaría General competente en materia de Universidades, que sustituirá en la presidencia al anterior en caso de ausencia, vacante o enfermedad.</w:t>
      </w:r>
    </w:p>
    <w:p>
      <w:pPr>
        <w:pStyle w:val="Standard"/>
        <w:shd w:val="clear" w:color="auto" w:fill="FFFFFF"/>
        <w:spacing w:lineRule="atLeast" w:line="23" w:before="0" w:after="120"/>
        <w:jc w:val="both"/>
        <w:rPr/>
      </w:pPr>
      <w:r>
        <w:rPr>
          <w:rFonts w:cs="Calibri" w:ascii="Source Sans Pro" w:hAnsi="Source Sans Pro"/>
          <w:sz w:val="21"/>
          <w:szCs w:val="21"/>
        </w:rPr>
        <w:t>c) La persona titular de la Secretaría General competente en materia de Investigación.</w:t>
      </w:r>
    </w:p>
    <w:p>
      <w:pPr>
        <w:pStyle w:val="Standard"/>
        <w:shd w:val="clear" w:color="auto" w:fill="FFFFFF"/>
        <w:spacing w:lineRule="atLeast" w:line="23" w:before="0" w:after="120"/>
        <w:jc w:val="both"/>
        <w:rPr/>
      </w:pPr>
      <w:r>
        <w:rPr>
          <w:rFonts w:cs="Calibri" w:ascii="Source Sans Pro" w:hAnsi="Source Sans Pro"/>
          <w:sz w:val="21"/>
          <w:szCs w:val="21"/>
        </w:rPr>
        <w:t>d) La persona titular de la Dirección General competente en materia de Universidades.</w:t>
      </w:r>
    </w:p>
    <w:p>
      <w:pPr>
        <w:pStyle w:val="Standard"/>
        <w:shd w:val="clear" w:color="auto" w:fill="FFFFFF"/>
        <w:spacing w:lineRule="atLeast" w:line="23" w:before="0" w:after="120"/>
        <w:jc w:val="both"/>
        <w:rPr/>
      </w:pPr>
      <w:r>
        <w:rPr>
          <w:rFonts w:cs="Calibri" w:ascii="Source Sans Pro" w:hAnsi="Source Sans Pro"/>
          <w:sz w:val="21"/>
          <w:szCs w:val="21"/>
        </w:rPr>
        <w:t>e) Los Rectores o las Rectoras de las universidades andaluzas.</w:t>
      </w:r>
    </w:p>
    <w:p>
      <w:pPr>
        <w:pStyle w:val="Standard"/>
        <w:shd w:val="clear" w:color="auto" w:fill="FFFFFF"/>
        <w:spacing w:lineRule="atLeast" w:line="23" w:before="0" w:after="120"/>
        <w:jc w:val="both"/>
        <w:rPr/>
      </w:pPr>
      <w:r>
        <w:rPr>
          <w:rFonts w:cs="Calibri" w:ascii="Source Sans Pro" w:hAnsi="Source Sans Pro"/>
          <w:sz w:val="21"/>
          <w:szCs w:val="21"/>
        </w:rPr>
        <w:t>f) Los Presidentes o las Presidentas de los respectivos Consejos Sociales.</w:t>
      </w:r>
    </w:p>
    <w:p>
      <w:pPr>
        <w:pStyle w:val="Standard"/>
        <w:shd w:val="clear" w:color="auto" w:fill="FFFFFF"/>
        <w:spacing w:lineRule="atLeast" w:line="23" w:before="0" w:after="120"/>
        <w:jc w:val="both"/>
        <w:rPr/>
      </w:pPr>
      <w:r>
        <w:rPr>
          <w:rFonts w:cs="Calibri" w:ascii="Source Sans Pro" w:hAnsi="Source Sans Pro"/>
          <w:sz w:val="21"/>
          <w:szCs w:val="21"/>
        </w:rPr>
        <w:t xml:space="preserve">g) Dos representantes del alumnado universitario designado por el Consejo Asesor de Estudiantes de </w:t>
      </w:r>
      <w:r>
        <w:rPr>
          <w:rFonts w:cs="Calibri" w:ascii="Source Sans Pro" w:hAnsi="Source Sans Pro"/>
          <w:sz w:val="21"/>
          <w:szCs w:val="21"/>
          <w:lang w:eastAsia="es-ES"/>
        </w:rPr>
        <w:t>las Universidades Públicas de Andalucía</w:t>
      </w:r>
      <w:r>
        <w:rPr>
          <w:rFonts w:cs="Calibri" w:ascii="Source Sans Pro" w:hAnsi="Source Sans Pro"/>
          <w:sz w:val="21"/>
          <w:szCs w:val="21"/>
        </w:rPr>
        <w:t>, de entre sus miembros.</w:t>
      </w:r>
    </w:p>
    <w:p>
      <w:pPr>
        <w:pStyle w:val="Standard"/>
        <w:shd w:val="clear" w:color="auto" w:fill="FFFFFF"/>
        <w:spacing w:lineRule="atLeast" w:line="23" w:before="0" w:after="120"/>
        <w:jc w:val="both"/>
        <w:rPr/>
      </w:pPr>
      <w:r>
        <w:rPr>
          <w:rFonts w:cs="Calibri" w:ascii="Source Sans Pro" w:hAnsi="Source Sans Pro"/>
          <w:sz w:val="21"/>
          <w:szCs w:val="21"/>
        </w:rPr>
        <w:t xml:space="preserve">h) Una persona representante del personal docente e investigador y otra del personal </w:t>
      </w:r>
      <w:r>
        <w:rPr>
          <w:rFonts w:eastAsia="Times New Roman" w:cs="Calibri" w:ascii="Source Sans Pro" w:hAnsi="Source Sans Pro"/>
          <w:kern w:val="0"/>
          <w:sz w:val="21"/>
          <w:szCs w:val="21"/>
          <w:lang w:eastAsia="es-ES"/>
        </w:rPr>
        <w:t>técnico, de gestión y de administración y servicios, de entre sus miembros, nombrados en el seno del Consejo y designados por sus miembros.</w:t>
      </w:r>
    </w:p>
    <w:p>
      <w:pPr>
        <w:pStyle w:val="Standard"/>
        <w:shd w:val="clear" w:color="auto" w:fill="FFFFFF"/>
        <w:spacing w:lineRule="atLeast" w:line="23" w:before="0" w:after="120"/>
        <w:jc w:val="both"/>
        <w:rPr/>
      </w:pPr>
      <w:r>
        <w:rPr>
          <w:rFonts w:cs="Calibri" w:ascii="Source Sans Pro" w:hAnsi="Source Sans Pro"/>
          <w:sz w:val="21"/>
          <w:szCs w:val="21"/>
        </w:rPr>
        <w:t>La persona que ocupe la Secretaría General del Consejo, que no formará parte del órgano, será designada de entre el personal funcionario de la Consejería competente en materia de Universidades por el Presidente o Presidenta, oído el Pleno del Consejo, con las funciones que le reconozca el Reglamento de Funcionamiento del Consejo Andaluz de Coordinación Universitaria y el resto de normativa de aplicación.</w:t>
      </w:r>
    </w:p>
    <w:p>
      <w:pPr>
        <w:pStyle w:val="Standard"/>
        <w:shd w:val="clear" w:color="auto" w:fill="FFFFFF"/>
        <w:spacing w:lineRule="atLeast" w:line="23" w:before="0" w:after="120"/>
        <w:jc w:val="both"/>
        <w:rPr/>
      </w:pPr>
      <w:r>
        <w:rPr>
          <w:rFonts w:cs="Calibri" w:ascii="Source Sans Pro" w:hAnsi="Source Sans Pro"/>
          <w:sz w:val="21"/>
          <w:szCs w:val="21"/>
        </w:rPr>
        <w:t>2. La duración del mandato de las personas integrantes del Pleno incluidas en el apartado anterior, párrafos g) y h) no será superior a dos años.</w:t>
      </w:r>
    </w:p>
    <w:p>
      <w:pPr>
        <w:pStyle w:val="Standard"/>
        <w:shd w:val="clear" w:color="auto" w:fill="FFFFFF"/>
        <w:spacing w:lineRule="atLeast" w:line="23" w:before="0" w:after="120"/>
        <w:jc w:val="both"/>
        <w:rPr/>
      </w:pPr>
      <w:r>
        <w:rPr>
          <w:rFonts w:cs="Calibri" w:ascii="Source Sans Pro" w:hAnsi="Source Sans Pro"/>
          <w:sz w:val="21"/>
          <w:szCs w:val="21"/>
        </w:rPr>
        <w:t xml:space="preserve">3. </w:t>
      </w:r>
      <w:r>
        <w:rPr>
          <w:rFonts w:eastAsia="Times New Roman" w:cs="Calibri" w:ascii="Source Sans Pro" w:hAnsi="Source Sans Pro"/>
          <w:kern w:val="0"/>
          <w:sz w:val="21"/>
          <w:szCs w:val="21"/>
          <w:lang w:eastAsia="es-ES"/>
        </w:rPr>
        <w:t xml:space="preserve">Son funciones del Pleno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a) Conocer, asesorar e informar la programación universitaria de la Junta de Andalucía.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b) Informar, a petición del órgano competente de la Comunidad Autónoma en materia de Universidades, de los anteproyectos de ley, proyectos de reglamentos y normas, en general, que puedan afectar al sistema universitario andaluz.</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c) Informar sobre la creación y reconocimiento de universidades.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d) Asesorar a la Consejería competente en materia de Universidades sobre aquellos asuntos que le sean solicitados y proponer las iniciativas que estime oportunas para la mejora del sistema universitario andaluz.</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e) Informar los proyectos de creación, modificación, supresión, adscripción y desadscripción de centros e institutos universitarios de investigación, así como sobre las propuestas de implantación y supresión de estudios conducentes a la expedición de títulos universitarios oficiales y validez en todo el territorio nacional, y ser oído en relación con los planes de estudios.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Informar sobre el nivel de idiomas requerido para la obtención de los títulos universitarios oficiales.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4. El ejercicio de sus funciones podrá ser delegado en las Comisiones permanentes del </w:t>
      </w:r>
      <w:r>
        <w:rPr>
          <w:rFonts w:cs="Calibri" w:ascii="Source Sans Pro" w:hAnsi="Source Sans Pro"/>
          <w:sz w:val="21"/>
          <w:szCs w:val="21"/>
        </w:rPr>
        <w:t>Consejo Andaluz de Coordinación Universitaria</w:t>
      </w:r>
      <w:r>
        <w:rPr>
          <w:rFonts w:eastAsia="Times New Roman" w:cs="Calibri" w:ascii="Source Sans Pro" w:hAnsi="Source Sans Pro"/>
          <w:sz w:val="21"/>
          <w:szCs w:val="21"/>
          <w:lang w:eastAsia="es-ES"/>
        </w:rPr>
        <w:t xml:space="preserve"> por acuerdo del Pleno, en los términos que se establezcan reglamentariamente.</w:t>
      </w:r>
    </w:p>
    <w:p>
      <w:pPr>
        <w:pStyle w:val="Standard"/>
        <w:shd w:val="clear" w:color="auto" w:fill="FFFFFF"/>
        <w:spacing w:lineRule="atLeast" w:line="23" w:before="0" w:after="120"/>
        <w:jc w:val="both"/>
        <w:rPr>
          <w:rFonts w:ascii="Source Sans Pro" w:hAnsi="Source Sans Pro" w:eastAsia="Times New Roman" w:cs="Calibri"/>
          <w:b/>
          <w:bCs/>
          <w:sz w:val="21"/>
          <w:szCs w:val="21"/>
          <w:lang w:eastAsia="es-ES"/>
        </w:rPr>
      </w:pPr>
      <w:r>
        <w:rPr>
          <w:rFonts w:eastAsia="Times New Roman" w:cs="Calibri" w:ascii="Source Sans Pro" w:hAnsi="Source Sans Pro"/>
          <w:b/>
          <w:bCs/>
          <w:sz w:val="21"/>
          <w:szCs w:val="21"/>
          <w:lang w:eastAsia="es-ES"/>
        </w:rPr>
      </w:r>
    </w:p>
    <w:p>
      <w:pPr>
        <w:pStyle w:val="Artculo"/>
        <w:rPr/>
      </w:pPr>
      <w:bookmarkStart w:id="72" w:name="_Toc161609455"/>
      <w:r>
        <w:rPr/>
        <w:t xml:space="preserve">Artículo 62. </w:t>
      </w:r>
      <w:r>
        <w:rPr>
          <w:rFonts w:ascii="Source Sans Pro" w:hAnsi="Source Sans Pro"/>
          <w:i/>
          <w:iCs/>
          <w:sz w:val="21"/>
          <w:szCs w:val="21"/>
        </w:rPr>
        <w:t>Comisión Académica y de Programación.</w:t>
      </w:r>
      <w:bookmarkEnd w:id="72"/>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 Comisión Académica y de Programación estará compuesta por:</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persona titular de la Consejería competente en materia de Universidades, que la presidirá.</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La persona titular de la Secretaría General competente en materia de Universidades, que actuará como Vicepresidente o Vicepresidenta, sustituyendo al Presidente o Presidenta en caso de vacante, ausencia o enfermedad.</w:t>
      </w:r>
    </w:p>
    <w:p>
      <w:pPr>
        <w:pStyle w:val="Standard"/>
        <w:shd w:val="clear" w:color="auto" w:fill="FFFFFF"/>
        <w:spacing w:lineRule="atLeast" w:line="23" w:before="0" w:after="120"/>
        <w:jc w:val="both"/>
        <w:rPr/>
      </w:pPr>
      <w:r>
        <w:rPr>
          <w:rFonts w:cs="Calibri" w:ascii="Source Sans Pro" w:hAnsi="Source Sans Pro"/>
          <w:sz w:val="21"/>
          <w:szCs w:val="21"/>
        </w:rPr>
        <w:t>c) La persona titular de la Secretaría General competente en materia de Investigación.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La persona titular de la Dirección General competente en materia de Universidades.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e) Los Rectores o las Rectoras de las universidades </w:t>
        <w:softHyphen/>
        <w:t>andaluzas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f) Dos representantes de los presidentes de los Consejos Sociales, elegidos por el Pleno.</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g) Uno de los representantes del alumnado universitario designados por el Consejo Asesor de Estudiantes de las Universidades Públicas de Andalucía para el </w:t>
      </w:r>
      <w:r>
        <w:rPr>
          <w:rFonts w:cs="Calibri" w:ascii="Source Sans Pro" w:hAnsi="Source Sans Pro"/>
          <w:sz w:val="21"/>
          <w:szCs w:val="21"/>
        </w:rPr>
        <w:t>Consejo Andaluz de Coordinación Universitaria</w:t>
      </w:r>
      <w:r>
        <w:rPr>
          <w:rFonts w:eastAsia="Times New Roman" w:cs="Calibri" w:ascii="Source Sans Pro" w:hAnsi="Source Sans Pro"/>
          <w:sz w:val="21"/>
          <w:szCs w:val="21"/>
          <w:lang w:eastAsia="es-ES"/>
        </w:rPr>
        <w:t>, elegido por el Pleno.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El Secretario o la Secretaria General del Consejo, que lo será de la Comisión, con las competencias que le reconozca el Reglamento de Funcionamiento del </w:t>
      </w:r>
      <w:r>
        <w:rPr>
          <w:rFonts w:cs="Calibri" w:ascii="Source Sans Pro" w:hAnsi="Source Sans Pro"/>
          <w:sz w:val="21"/>
          <w:szCs w:val="21"/>
        </w:rPr>
        <w:t>Consejo Andaluz de Coordinación Universitaria y el resto de normativa de aplicación,</w:t>
      </w:r>
      <w:r>
        <w:rPr>
          <w:rFonts w:eastAsia="Times New Roman" w:cs="Calibri" w:ascii="Source Sans Pro" w:hAnsi="Source Sans Pro"/>
          <w:kern w:val="0"/>
          <w:sz w:val="21"/>
          <w:szCs w:val="21"/>
          <w:lang w:eastAsia="es-ES"/>
        </w:rPr>
        <w:t xml:space="preserve"> y que no será miembro de la Comisión.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A</w:t>
      </w:r>
      <w:r>
        <w:rPr>
          <w:rFonts w:eastAsia="Times New Roman" w:cs="Calibri" w:ascii="Source Sans Pro" w:hAnsi="Source Sans Pro"/>
          <w:sz w:val="21"/>
          <w:szCs w:val="21"/>
          <w:lang w:eastAsia="es-ES"/>
        </w:rPr>
        <w:t xml:space="preserve"> la Comisión Académica y de Programación le corresponden las siguientes funciones: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Conocer los diferentes estudios, titulaciones y títulos propios de las universidades de Andalucía y fomentar la colaboración entre las universidades.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Impulsar programas de organización de las enseñanzas de especialización para posgraduados, de actividades específicas de formación continuada y permanente, y de iniciación laboral en sus diversas modalidades.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Elaborar criterios para la convalidación y adaptación de estudios interuniversitarios, a efectos de su continuación en las universidades andaluzas, especialmente en lo que res</w:t>
        <w:softHyphen/>
        <w:t>pecta a los programas de Doctorado y a aquellos conducentes a la expedición de títulos propios de las universidades andaluzas, sin perjuicio de los requisitos establecidos en la Ley Orgánica 2/2023, de 22 de marzo.</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d) Ser oído sobre los criterios de la Comunidad Autónoma relativos a los límites máximos de admisión de estudiantes en universidades públicas y privadas, por motivos de interés general, por la capacidad de los centros o para poder cumplir exigencias derivadas de directivas comunitarias o convenios internacionales.</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r>
        <w:rPr/>
        <w:t xml:space="preserve">Artículo 63. </w:t>
      </w:r>
      <w:bookmarkStart w:id="73" w:name="_Toc161609456"/>
      <w:r>
        <w:rPr>
          <w:rFonts w:ascii="Source Sans Pro" w:hAnsi="Source Sans Pro"/>
          <w:i/>
          <w:iCs/>
          <w:sz w:val="21"/>
          <w:szCs w:val="21"/>
        </w:rPr>
        <w:t>Comisión del Sistema Público Universitario</w:t>
      </w:r>
      <w:bookmarkEnd w:id="73"/>
      <w:r>
        <w:rPr>
          <w:rFonts w:ascii="Source Sans Pro" w:hAnsi="Source Sans Pro"/>
          <w:i/>
          <w:iCs/>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 Comisión del Sistema Público Universitario estará compuesta por:</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persona titular de la Consejería competente en materia de Universidades, que la presidirá.</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La persona titular de la Secretaría General competente en materia de Universidades que actuará como Vicepresidente o Vicepresidenta, sustituyendo al Presidente o a la Presidenta en caso de vacante, ausencia o enfermedad.</w:t>
      </w:r>
    </w:p>
    <w:p>
      <w:pPr>
        <w:pStyle w:val="Standard"/>
        <w:shd w:val="clear" w:color="auto" w:fill="FFFFFF"/>
        <w:spacing w:lineRule="atLeast" w:line="23" w:before="0" w:after="120"/>
        <w:jc w:val="both"/>
        <w:rPr/>
      </w:pPr>
      <w:r>
        <w:rPr>
          <w:rFonts w:cs="Calibri" w:ascii="Source Sans Pro" w:hAnsi="Source Sans Pro"/>
          <w:sz w:val="21"/>
          <w:szCs w:val="21"/>
        </w:rPr>
        <w:t>c) La persona titular de la Secretaría General competente en materia de Investigación.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La persona titular de la Dirección General competente en materia de Universidades.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Los Rectores o las Rectoras de las universidades públicas andaluzas.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El Secretario o la Secretaria General del Consejo, que lo será de la Comisión, con las competencias que le reconozca el Reglamento de Funcionamiento del </w:t>
      </w:r>
      <w:r>
        <w:rPr>
          <w:rFonts w:cs="Calibri" w:ascii="Source Sans Pro" w:hAnsi="Source Sans Pro"/>
          <w:sz w:val="21"/>
          <w:szCs w:val="21"/>
        </w:rPr>
        <w:t>Consejo Andaluz de Coordinación Universitaria y el resto de normativa de aplicación</w:t>
      </w:r>
      <w:r>
        <w:rPr>
          <w:rFonts w:eastAsia="Times New Roman" w:cs="Calibri" w:ascii="Source Sans Pro" w:hAnsi="Source Sans Pro"/>
          <w:kern w:val="0"/>
          <w:sz w:val="21"/>
          <w:szCs w:val="21"/>
          <w:lang w:eastAsia="es-ES"/>
        </w:rPr>
        <w:t>, y que no será miembro de la Comisión.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2. </w:t>
      </w:r>
      <w:r>
        <w:rPr>
          <w:rFonts w:eastAsia="Times New Roman" w:cs="Calibri" w:ascii="Source Sans Pro" w:hAnsi="Source Sans Pro"/>
          <w:sz w:val="21"/>
          <w:szCs w:val="21"/>
          <w:lang w:eastAsia="es-ES"/>
        </w:rPr>
        <w:t>La Comisión del Sistema Universitario Público tiene atribuida las siguientes funciones: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a) </w:t>
      </w:r>
      <w:r>
        <w:rPr>
          <w:rFonts w:eastAsia="Times New Roman" w:cs="Calibri" w:ascii="Source Sans Pro" w:hAnsi="Source Sans Pro"/>
          <w:sz w:val="21"/>
          <w:szCs w:val="21"/>
          <w:lang w:eastAsia="es-ES"/>
        </w:rPr>
        <w:t xml:space="preserve">Conocer, asesorar e informar sobre la aprobación, desarrollo y aplicación del </w:t>
      </w:r>
      <w:r>
        <w:rPr>
          <w:rFonts w:cs="Calibri" w:ascii="Source Sans Pro" w:hAnsi="Source Sans Pro"/>
          <w:sz w:val="21"/>
          <w:szCs w:val="21"/>
        </w:rPr>
        <w:t>Modelo de Financiación de las Universidades Públicas Andaluzas</w:t>
      </w:r>
      <w:r>
        <w:rPr>
          <w:rFonts w:eastAsia="Times New Roman" w:cs="Calibri" w:ascii="Source Sans Pro" w:hAnsi="Source Sans Pro"/>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Proponer criterios y directrices que hayan de orientar la política de becas y, ayudas al estudiantado, para favorecer la movilidad dentro de la Comunidad Autónoma y en el ámbito del Espacio Europeo de Educación Superior.</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Conocer el desarrollo, ejecución y control del sistema general de becas, ayudas y créditos al estudio acordado por las universidades públicas andaluzas en colaboración con la Comunidad Autónoma de Andalucía, y de los mecanismos de coordinación de este con el propio del Estado para asegurar los resultados de su aplicación.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Informar sobre los precios públicos que haya de aprobar la Comunidad Autónoma de Andalucía.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Ser oído para la creación y desarrollo del sistema de información universitaria.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Informar sobre el porcentaje de contenidos mínimos comunes que deberán incorporar los títulos similares impartidos por diferentes universidades públicas andaluzas.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g) Conocer los conciertos suscritos entre las universidades públicas andaluzas y las instituciones sanitarias.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h) Promover medidas y políticas generales de empleo acti</w:t>
        <w:softHyphen/>
        <w:t>vo e inserción laboral para el estudiantado y el egresado universitarios.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i) Nombramiento de representantes del </w:t>
      </w:r>
      <w:r>
        <w:rPr>
          <w:rFonts w:cs="Calibri" w:ascii="Source Sans Pro" w:hAnsi="Source Sans Pro"/>
          <w:sz w:val="21"/>
          <w:szCs w:val="21"/>
        </w:rPr>
        <w:t>Consejo Andaluz de Coordinación Universitaria</w:t>
      </w:r>
      <w:r>
        <w:rPr>
          <w:rFonts w:eastAsia="Times New Roman" w:cs="Calibri" w:ascii="Source Sans Pro" w:hAnsi="Source Sans Pro"/>
          <w:sz w:val="21"/>
          <w:szCs w:val="21"/>
          <w:lang w:eastAsia="es-ES"/>
        </w:rPr>
        <w:t xml:space="preserve"> en otros órganos y entidades de la Administración Pública.</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j) Informar, a petición del órgano competente de la Comunidad Autónoma en materia de Universidades, de los anteproyectos de ley, proyectos de reglamentos y normas, en general, que puedan afectar al sistema universitario público andaluz.</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k) Informar sobre el </w:t>
      </w:r>
      <w:r>
        <w:rPr>
          <w:rFonts w:eastAsia="Times New Roman" w:cs="Calibri" w:ascii="Source Sans Pro" w:hAnsi="Source Sans Pro"/>
          <w:kern w:val="0"/>
          <w:sz w:val="21"/>
          <w:szCs w:val="21"/>
          <w:lang w:eastAsia="es-ES"/>
        </w:rPr>
        <w:t>premio de jubilación para el personal de las universidades públicas andaluzas, de conformidad con lo previsto en los artículos 39.4 y 53.3.</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 Establecer los criterios generales para la elaboración del plan estratégico por cada universidad.</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rFonts w:ascii="Source Sans Pro" w:hAnsi="Source Sans Pro"/>
          <w:strike/>
          <w:sz w:val="21"/>
          <w:szCs w:val="21"/>
        </w:rPr>
      </w:pPr>
      <w:r>
        <w:rPr>
          <w:rFonts w:ascii="Source Sans Pro" w:hAnsi="Source Sans Pro"/>
          <w:strike/>
          <w:sz w:val="21"/>
          <w:szCs w:val="21"/>
        </w:rPr>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i/>
          <w:iCs/>
          <w:kern w:val="0"/>
          <w:sz w:val="21"/>
          <w:szCs w:val="21"/>
          <w:lang w:eastAsia="es-ES"/>
        </w:rPr>
        <w:t>SECCIÓN 2.ª. CONSEJO ASESOR DE ESTUDIANTES DE LAS UNIVERSIDADES PÚBLICAS DE ANDALUCÍA</w:t>
      </w:r>
    </w:p>
    <w:p>
      <w:pPr>
        <w:pStyle w:val="Standard"/>
        <w:numPr>
          <w:ilvl w:val="0"/>
          <w:numId w:val="0"/>
        </w:numPr>
        <w:shd w:val="clear" w:color="auto" w:fill="FFFFFF"/>
        <w:spacing w:lineRule="atLeast" w:line="23" w:before="0" w:after="120"/>
        <w:ind w:left="960" w:hanging="0"/>
        <w:jc w:val="both"/>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Artculo"/>
        <w:rPr/>
      </w:pPr>
      <w:bookmarkStart w:id="74" w:name="_Toc161609457"/>
      <w:r>
        <w:rPr/>
        <w:t xml:space="preserve">Artículo 64. </w:t>
      </w:r>
      <w:bookmarkEnd w:id="74"/>
      <w:r>
        <w:rPr>
          <w:rFonts w:ascii="Source Sans Pro" w:hAnsi="Source Sans Pro"/>
          <w:i/>
          <w:iCs/>
          <w:sz w:val="21"/>
          <w:szCs w:val="21"/>
        </w:rPr>
        <w:t>Definición y funciones.</w:t>
      </w:r>
    </w:p>
    <w:p>
      <w:pPr>
        <w:pStyle w:val="Standard"/>
        <w:jc w:val="both"/>
        <w:rPr/>
      </w:pPr>
      <w:r>
        <w:rPr>
          <w:rFonts w:ascii="Source Sans Pro" w:hAnsi="Source Sans Pro"/>
          <w:sz w:val="21"/>
          <w:szCs w:val="21"/>
          <w:lang w:eastAsia="es-ES"/>
        </w:rPr>
        <w:t>1. El Consejo Asesor de Estudiantes de las Universidades Públicas de Andalucía es el órgano colegiado de carácter interadministrativo de consulta y asesoramiento en materia de política universitaria en Andalucía encargado de garantizar los derechos y deberes del estudiantado universitario reconocidos en la normativa que le resulte de aplicación.</w:t>
      </w:r>
    </w:p>
    <w:p>
      <w:pPr>
        <w:pStyle w:val="Standard"/>
        <w:rPr>
          <w:rFonts w:ascii="Source Sans Pro" w:hAnsi="Source Sans Pro"/>
          <w:sz w:val="21"/>
          <w:szCs w:val="21"/>
          <w:lang w:eastAsia="es-ES"/>
        </w:rPr>
      </w:pPr>
      <w:r>
        <w:rPr>
          <w:rFonts w:ascii="Source Sans Pro" w:hAnsi="Source Sans Pro"/>
          <w:sz w:val="21"/>
          <w:szCs w:val="21"/>
          <w:lang w:eastAsia="es-ES"/>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funciones del Consejo Asesor de Estudiantes de las Universidades Públicas de Andalucía son las siguientes:</w:t>
      </w:r>
    </w:p>
    <w:p>
      <w:pPr>
        <w:pStyle w:val="Textbody"/>
        <w:spacing w:lineRule="atLeast" w:line="23" w:before="0" w:after="120"/>
        <w:jc w:val="both"/>
        <w:rPr/>
      </w:pPr>
      <w:r>
        <w:rPr>
          <w:rFonts w:cs="Calibri" w:ascii="Source Sans Pro" w:hAnsi="Source Sans Pro"/>
          <w:sz w:val="21"/>
          <w:szCs w:val="21"/>
        </w:rPr>
        <w:t>a) Representar al alumnado del sistema público universitario andaluz.</w:t>
      </w:r>
    </w:p>
    <w:p>
      <w:pPr>
        <w:pStyle w:val="Textbody"/>
        <w:spacing w:lineRule="atLeast" w:line="23" w:before="0" w:after="120"/>
        <w:jc w:val="both"/>
        <w:rPr/>
      </w:pPr>
      <w:r>
        <w:rPr>
          <w:rFonts w:cs="Calibri" w:ascii="Source Sans Pro" w:hAnsi="Source Sans Pro"/>
          <w:sz w:val="21"/>
          <w:szCs w:val="21"/>
        </w:rPr>
        <w:t>b) Informar las iniciativas y propuestas en materia de Universidades y que afecten al estudiantado de las universidades públicas andaluzas, a instancia de la Consejería competente en materia de Universidades.</w:t>
      </w:r>
    </w:p>
    <w:p>
      <w:pPr>
        <w:pStyle w:val="Textbody"/>
        <w:spacing w:lineRule="atLeast" w:line="23" w:before="0" w:after="120"/>
        <w:jc w:val="both"/>
        <w:rPr/>
      </w:pPr>
      <w:r>
        <w:rPr>
          <w:rFonts w:cs="Calibri" w:ascii="Source Sans Pro" w:hAnsi="Source Sans Pro"/>
          <w:sz w:val="21"/>
          <w:szCs w:val="21"/>
        </w:rPr>
        <w:t>c) Asesorar a la Administración de la Junta de Andalucía en relación con los derechos, intereses y reivindicaciones del estudiantado universitario, así como ser consultado y servir de cauce de expresión de sus opiniones y propuestas de actuación relacionadas con la actividad universitaria.</w:t>
      </w:r>
    </w:p>
    <w:p>
      <w:pPr>
        <w:pStyle w:val="Textbody"/>
        <w:spacing w:lineRule="atLeast" w:line="23" w:before="0" w:after="120"/>
        <w:jc w:val="both"/>
        <w:rPr/>
      </w:pPr>
      <w:r>
        <w:rPr>
          <w:rFonts w:cs="Calibri" w:ascii="Source Sans Pro" w:hAnsi="Source Sans Pro"/>
          <w:sz w:val="21"/>
          <w:szCs w:val="21"/>
        </w:rPr>
        <w:t xml:space="preserve">d) Identificar aquellas necesidades que, desde la perspectiva del estudiantado universitario, sean requeridas para un mejor desarrollo de las funciones que corresponden a la universidad al servicio de la sociedad. A tal efecto, el </w:t>
      </w:r>
      <w:r>
        <w:rPr>
          <w:rFonts w:ascii="Source Sans Pro" w:hAnsi="Source Sans Pro"/>
          <w:sz w:val="21"/>
          <w:szCs w:val="21"/>
          <w:lang w:eastAsia="es-ES"/>
        </w:rPr>
        <w:t>Consejo Asesor de Estudiantes de las Universidades Públicas de Andalucía</w:t>
      </w:r>
      <w:r>
        <w:rPr>
          <w:rFonts w:cs="Calibri" w:ascii="Source Sans Pro" w:hAnsi="Source Sans Pro"/>
          <w:sz w:val="21"/>
          <w:szCs w:val="21"/>
        </w:rPr>
        <w:t xml:space="preserve"> podrá colaborar con los órganos de las universidades públicas andaluzas encargadas de garantizar los derechos del estudiantado universitario.</w:t>
      </w:r>
    </w:p>
    <w:p>
      <w:pPr>
        <w:pStyle w:val="Textbody"/>
        <w:spacing w:lineRule="atLeast" w:line="23" w:before="0" w:after="120"/>
        <w:jc w:val="both"/>
        <w:rPr/>
      </w:pPr>
      <w:r>
        <w:rPr>
          <w:rFonts w:cs="Calibri" w:ascii="Source Sans Pro" w:hAnsi="Source Sans Pro"/>
          <w:sz w:val="21"/>
          <w:szCs w:val="21"/>
        </w:rPr>
        <w:t xml:space="preserve">e) Canalizar las iniciativas estudiantiles a través de su inclusión y debate en las sesiones del </w:t>
      </w:r>
      <w:r>
        <w:rPr>
          <w:rFonts w:ascii="Source Sans Pro" w:hAnsi="Source Sans Pro"/>
          <w:sz w:val="21"/>
          <w:szCs w:val="21"/>
          <w:lang w:eastAsia="es-ES"/>
        </w:rPr>
        <w:t>Consejo Asesor de Estudiantes de las Universidades Públicas de Andalucía</w:t>
      </w:r>
      <w:r>
        <w:rPr>
          <w:rFonts w:cs="Calibri" w:ascii="Source Sans Pro" w:hAnsi="Source Sans Pro"/>
          <w:sz w:val="21"/>
          <w:szCs w:val="21"/>
        </w:rPr>
        <w:t>.</w:t>
      </w:r>
    </w:p>
    <w:p>
      <w:pPr>
        <w:pStyle w:val="Textbody"/>
        <w:spacing w:lineRule="atLeast" w:line="23" w:before="0" w:after="120"/>
        <w:jc w:val="both"/>
        <w:rPr/>
      </w:pPr>
      <w:r>
        <w:rPr>
          <w:rFonts w:cs="Calibri" w:ascii="Source Sans Pro" w:hAnsi="Source Sans Pro"/>
          <w:sz w:val="21"/>
          <w:szCs w:val="21"/>
        </w:rPr>
        <w:t>f) Conocer y valorar la aplicación de aquellas actuaciones en materia de política universitaria que afecten al estudiantado que forme parte del sistema público universitario andaluz, una vez implantadas.</w:t>
      </w:r>
    </w:p>
    <w:p>
      <w:pPr>
        <w:pStyle w:val="Textbody"/>
        <w:spacing w:lineRule="atLeast" w:line="23" w:before="0" w:after="120"/>
        <w:jc w:val="both"/>
        <w:rPr/>
      </w:pPr>
      <w:r>
        <w:rPr>
          <w:rFonts w:cs="Calibri" w:ascii="Source Sans Pro" w:hAnsi="Source Sans Pro"/>
          <w:sz w:val="21"/>
          <w:szCs w:val="21"/>
        </w:rPr>
        <w:t>g) Impulsar medidas que promuevan la innovación y la mejora en la transferencia del conocimiento y la participación estudiantil.</w:t>
      </w:r>
    </w:p>
    <w:p>
      <w:pPr>
        <w:pStyle w:val="Textbody"/>
        <w:spacing w:lineRule="atLeast" w:line="23" w:before="0" w:after="120"/>
        <w:jc w:val="both"/>
        <w:rPr/>
      </w:pPr>
      <w:r>
        <w:rPr>
          <w:rFonts w:cs="Calibri" w:ascii="Source Sans Pro" w:hAnsi="Source Sans Pro"/>
          <w:sz w:val="21"/>
          <w:szCs w:val="21"/>
        </w:rPr>
        <w:t>h) Ser oído, con carácter previo, en lo relativo a la fijación de precios públicos por enseñanzas conducentes a la obtención de títulos universitarios oficiales, así como otras propuestas que puedan afectar al estudiantado.</w:t>
      </w:r>
    </w:p>
    <w:p>
      <w:pPr>
        <w:pStyle w:val="Textbody"/>
        <w:spacing w:lineRule="atLeast" w:line="23" w:before="0" w:after="120"/>
        <w:jc w:val="both"/>
        <w:rPr/>
      </w:pPr>
      <w:r>
        <w:rPr>
          <w:rFonts w:cs="Calibri" w:ascii="Source Sans Pro" w:hAnsi="Source Sans Pro"/>
          <w:sz w:val="21"/>
          <w:szCs w:val="21"/>
        </w:rPr>
        <w:t>i) Promover medidas y políticas generales de empleo e inserción laboral para el estudiantado universitario.</w:t>
      </w:r>
    </w:p>
    <w:p>
      <w:pPr>
        <w:pStyle w:val="Textbody"/>
        <w:spacing w:lineRule="atLeast" w:line="23" w:before="0" w:after="120"/>
        <w:jc w:val="both"/>
        <w:rPr/>
      </w:pPr>
      <w:r>
        <w:rPr>
          <w:rFonts w:cs="Calibri" w:ascii="Source Sans Pro" w:hAnsi="Source Sans Pro"/>
          <w:sz w:val="21"/>
          <w:szCs w:val="21"/>
        </w:rPr>
        <w:t>j) Aplicar y velar por el respeto al principio de igualdad de oportunidades entre todo el estudiantado universitario en el desarrollo de todas sus funciones.</w:t>
      </w:r>
    </w:p>
    <w:p>
      <w:pPr>
        <w:pStyle w:val="Textbody"/>
        <w:spacing w:lineRule="atLeast" w:line="23" w:before="0" w:after="120"/>
        <w:jc w:val="both"/>
        <w:rPr/>
      </w:pPr>
      <w:r>
        <w:rPr>
          <w:rFonts w:cs="Calibri" w:ascii="Source Sans Pro" w:hAnsi="Source Sans Pro"/>
          <w:sz w:val="21"/>
          <w:szCs w:val="21"/>
        </w:rPr>
        <w:t>k) Colaborar en la promoción y participación del estudiantado en las actividades de garantía de la calidad en el ámbito universitario.</w:t>
      </w:r>
    </w:p>
    <w:p>
      <w:pPr>
        <w:pStyle w:val="Textbody"/>
        <w:spacing w:lineRule="atLeast" w:line="23" w:before="0" w:after="120"/>
        <w:jc w:val="both"/>
        <w:rPr/>
      </w:pPr>
      <w:r>
        <w:rPr>
          <w:rFonts w:cs="Calibri" w:ascii="Source Sans Pro" w:hAnsi="Source Sans Pro"/>
          <w:sz w:val="21"/>
          <w:szCs w:val="21"/>
        </w:rPr>
        <w:t>l) Informar sobre cualquier proyecto normativo que tenga por objeto regular su organización y funcionamiento, o cualquier otro aspecto relacionado con el Consejo Asesor de Estudiantes de las Universidades Públicas de Andalucía.</w:t>
      </w:r>
    </w:p>
    <w:p>
      <w:pPr>
        <w:pStyle w:val="Textbody"/>
        <w:spacing w:lineRule="atLeast" w:line="23" w:before="0" w:after="120"/>
        <w:jc w:val="both"/>
        <w:rPr/>
      </w:pPr>
      <w:r>
        <w:rPr>
          <w:rFonts w:cs="Calibri" w:ascii="Source Sans Pro" w:hAnsi="Source Sans Pro"/>
          <w:sz w:val="21"/>
          <w:szCs w:val="21"/>
        </w:rPr>
        <w:t>m) Designar a sus representantes en los distintos órganos que establezca la normativa de aplicación.</w:t>
      </w:r>
    </w:p>
    <w:p>
      <w:pPr>
        <w:pStyle w:val="Textbody"/>
        <w:spacing w:lineRule="atLeast" w:line="23" w:before="0" w:after="120"/>
        <w:jc w:val="both"/>
        <w:rPr/>
      </w:pPr>
      <w:r>
        <w:rPr>
          <w:rFonts w:cs="Calibri" w:ascii="Source Sans Pro" w:hAnsi="Source Sans Pro"/>
          <w:sz w:val="21"/>
          <w:szCs w:val="21"/>
        </w:rPr>
        <w:t>n) Cualesquiera otras que le atribuyan las normas para el adecuado cumplimiento de sus fines.</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Standard"/>
        <w:shd w:val="clear" w:color="auto" w:fill="FFFFFF"/>
        <w:spacing w:lineRule="atLeast" w:line="23" w:before="0" w:after="120"/>
        <w:jc w:val="both"/>
        <w:rPr/>
      </w:pPr>
      <w:r>
        <w:rPr>
          <w:rFonts w:cs="Calibri" w:ascii="Source Sans Pro" w:hAnsi="Source Sans Pro"/>
          <w:sz w:val="21"/>
          <w:szCs w:val="21"/>
        </w:rPr>
        <w:t xml:space="preserve">Artículo 65. </w:t>
      </w:r>
      <w:r>
        <w:rPr>
          <w:rFonts w:eastAsia="Times New Roman" w:cs="Calibri" w:ascii="Source Sans Pro" w:hAnsi="Source Sans Pro"/>
          <w:i/>
          <w:iCs/>
          <w:kern w:val="0"/>
          <w:sz w:val="21"/>
          <w:szCs w:val="21"/>
          <w:lang w:eastAsia="es-ES"/>
        </w:rPr>
        <w:t>Composición y funcionamiento.</w:t>
      </w:r>
    </w:p>
    <w:p>
      <w:pPr>
        <w:pStyle w:val="Standard"/>
        <w:shd w:val="clear" w:color="auto" w:fill="FFFFFF"/>
        <w:spacing w:lineRule="atLeast" w:line="23" w:before="0" w:after="120"/>
        <w:jc w:val="both"/>
        <w:rPr/>
      </w:pPr>
      <w:r>
        <w:rPr>
          <w:rFonts w:cs="Calibri" w:ascii="Source Sans Pro" w:hAnsi="Source Sans Pro"/>
          <w:sz w:val="21"/>
          <w:szCs w:val="21"/>
        </w:rPr>
        <w:t>1.</w:t>
      </w:r>
      <w:r>
        <w:rPr>
          <w:rFonts w:eastAsia="Times New Roman" w:cs="Calibri" w:ascii="Source Sans Pro" w:hAnsi="Source Sans Pro"/>
          <w:kern w:val="0"/>
          <w:sz w:val="21"/>
          <w:szCs w:val="21"/>
          <w:lang w:eastAsia="es-ES"/>
        </w:rPr>
        <w:t xml:space="preserve"> De acuerdo con lo establecido en el artículo 92 de la Ley 9/2007, de 22 de octubre, de la Administración de la Junta de Andalucía, el </w:t>
      </w:r>
      <w:r>
        <w:rPr>
          <w:rFonts w:ascii="Source Sans Pro" w:hAnsi="Source Sans Pro"/>
          <w:sz w:val="21"/>
          <w:szCs w:val="21"/>
          <w:lang w:eastAsia="es-ES"/>
        </w:rPr>
        <w:t>Consejo Asesor de Estudiantes de las Universidades Públicas de Andalucía</w:t>
      </w:r>
      <w:r>
        <w:rPr>
          <w:rFonts w:eastAsia="Times New Roman" w:cs="Calibri" w:ascii="Source Sans Pro" w:hAnsi="Source Sans Pro"/>
          <w:kern w:val="0"/>
          <w:sz w:val="21"/>
          <w:szCs w:val="21"/>
          <w:lang w:eastAsia="es-ES"/>
        </w:rPr>
        <w:t xml:space="preserve"> estará integrado por:</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presidencia, que será desempeñada por la persona titular de la Dirección General competente en materia de Universidades.</w:t>
      </w:r>
    </w:p>
    <w:p>
      <w:pPr>
        <w:pStyle w:val="Standard"/>
        <w:shd w:val="clear" w:color="auto" w:fill="FFFFFF"/>
        <w:spacing w:lineRule="atLeast" w:line="23" w:before="0" w:after="120"/>
        <w:jc w:val="both"/>
        <w:rPr/>
      </w:pPr>
      <w:r>
        <w:rPr>
          <w:rFonts w:cs="Calibri" w:ascii="Source Sans Pro" w:hAnsi="Source Sans Pro"/>
          <w:sz w:val="21"/>
          <w:szCs w:val="21"/>
        </w:rPr>
        <w:t xml:space="preserve">b) Dos vicepresidencias, una de ellas a propuesta del Consejo Andaluz de Coordinación Universitaria de entre los Vicerrectorados de las universidades públicas andaluzas con competencias en materia de estudiantado, y la otra de entre y a propuesta de la representación estudiantil del </w:t>
      </w:r>
      <w:r>
        <w:rPr>
          <w:rFonts w:ascii="Source Sans Pro" w:hAnsi="Source Sans Pro"/>
          <w:sz w:val="21"/>
          <w:szCs w:val="21"/>
          <w:lang w:eastAsia="es-ES"/>
        </w:rPr>
        <w:t>Consejo Asesor de Estudiantes de las Universidades Públicas de Andalucía</w:t>
      </w:r>
      <w:r>
        <w:rPr>
          <w:rFonts w:cs="Calibri" w:ascii="Source Sans Pro" w:hAnsi="Source Sans Pro"/>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Una vocalía y una suplencia por cada una de las universidades públicas de Andalucía, designadas por estas, de entre el estudiantado elegido por los órganos de representación estudiantil con respeto al principio de representatividad.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2. </w:t>
      </w:r>
      <w:r>
        <w:rPr>
          <w:rFonts w:cs="Calibri" w:ascii="Source Sans Pro" w:hAnsi="Source Sans Pro"/>
          <w:sz w:val="21"/>
          <w:szCs w:val="21"/>
        </w:rPr>
        <w:t>La persona que ostenta la secretaría, no será miembro del órgano, y será designada de entre el personal funcionario de la Dirección General competente en materia de Universidades, con puesto, al menos de jefatura de servicio.</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3. Las personas integrantes del </w:t>
      </w:r>
      <w:r>
        <w:rPr>
          <w:rFonts w:ascii="Source Sans Pro" w:hAnsi="Source Sans Pro"/>
          <w:sz w:val="21"/>
          <w:szCs w:val="21"/>
          <w:lang w:eastAsia="es-ES"/>
        </w:rPr>
        <w:t xml:space="preserve">Consejo Asesor de Estudiantes de las Universidades Públicas de Andalucía </w:t>
      </w:r>
      <w:r>
        <w:rPr>
          <w:rFonts w:eastAsia="Times New Roman" w:cs="Calibri" w:ascii="Source Sans Pro" w:hAnsi="Source Sans Pro"/>
          <w:kern w:val="0"/>
          <w:sz w:val="21"/>
          <w:szCs w:val="21"/>
          <w:lang w:eastAsia="es-ES"/>
        </w:rPr>
        <w:t xml:space="preserve">tendrán derecho a estar representados </w:t>
      </w:r>
      <w:r>
        <w:rPr>
          <w:rFonts w:cs="Calibri" w:ascii="Source Sans Pro" w:hAnsi="Source Sans Pro"/>
          <w:sz w:val="21"/>
          <w:szCs w:val="21"/>
        </w:rPr>
        <w:t xml:space="preserve">en los distintos órganos que establezca la normativa de aplicación. Respecto de su representación </w:t>
      </w:r>
      <w:r>
        <w:rPr>
          <w:rFonts w:eastAsia="Times New Roman" w:cs="Calibri" w:ascii="Source Sans Pro" w:hAnsi="Source Sans Pro"/>
          <w:kern w:val="0"/>
          <w:sz w:val="21"/>
          <w:szCs w:val="21"/>
          <w:lang w:eastAsia="es-ES"/>
        </w:rPr>
        <w:t xml:space="preserve">en 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se estará a lo previsto en los artículos 61.1.g) y 62.1.g).</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4. Las universidades garantizarán los medios necesarios a los consejos de estudiantes para que sus representantes puedan asistir a las sesiones del </w:t>
      </w:r>
      <w:r>
        <w:rPr>
          <w:rFonts w:ascii="Source Sans Pro" w:hAnsi="Source Sans Pro"/>
          <w:sz w:val="21"/>
          <w:szCs w:val="21"/>
          <w:lang w:eastAsia="es-ES"/>
        </w:rPr>
        <w:t>Consejo Asesor de Estudiantes de las Universidades Públicas de Andalucía</w:t>
      </w:r>
      <w:r>
        <w:rPr>
          <w:rFonts w:eastAsia="Times New Roman" w:cs="Calibri" w:ascii="Source Sans Pro" w:hAnsi="Source Sans Pro"/>
          <w:kern w:val="0"/>
          <w:sz w:val="21"/>
          <w:szCs w:val="21"/>
          <w:lang w:eastAsia="es-ES"/>
        </w:rPr>
        <w:t xml:space="preserve">. </w:t>
      </w:r>
      <w:r>
        <w:rPr>
          <w:rFonts w:eastAsia="Times New Roman" w:cs="Calibri" w:ascii="Source Sans Pro" w:hAnsi="Source Sans Pro"/>
          <w:sz w:val="21"/>
          <w:szCs w:val="21"/>
          <w:lang w:eastAsia="es-ES"/>
        </w:rPr>
        <w:t xml:space="preserve">Los </w:t>
      </w:r>
      <w:r>
        <w:rPr>
          <w:rFonts w:ascii="Source Sans Pro" w:hAnsi="Source Sans Pro"/>
          <w:sz w:val="21"/>
          <w:szCs w:val="21"/>
        </w:rPr>
        <w:t xml:space="preserve">consejos de </w:t>
      </w:r>
      <w:r>
        <w:rPr>
          <w:rFonts w:eastAsia="Times New Roman" w:cs="Calibri" w:ascii="Source Sans Pro" w:hAnsi="Source Sans Pro"/>
          <w:sz w:val="21"/>
          <w:szCs w:val="21"/>
          <w:lang w:eastAsia="es-ES"/>
        </w:rPr>
        <w:t xml:space="preserve">estudiantes contarán con una partida en los respectivos presupuestos de las universidades públicas andaluzas que permita el adecuado cumplimiento de sus funciones y que se reflejará anualmente en el desarrollo del </w:t>
      </w:r>
      <w:r>
        <w:rPr>
          <w:rFonts w:cs="Calibri" w:ascii="Source Sans Pro" w:hAnsi="Source Sans Pro"/>
          <w:sz w:val="21"/>
          <w:szCs w:val="21"/>
        </w:rPr>
        <w:t>Modelo de Financiación de las Universidades Públicas Andaluzas</w:t>
      </w:r>
      <w:r>
        <w:rPr>
          <w:rFonts w:eastAsia="Times New Roman" w:cs="Calibri" w:ascii="Source Sans Pro" w:hAnsi="Source Sans Pro"/>
          <w:sz w:val="21"/>
          <w:szCs w:val="21"/>
          <w:lang w:eastAsia="es-ES"/>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5. El funcionamiento del </w:t>
      </w:r>
      <w:r>
        <w:rPr>
          <w:rFonts w:ascii="Source Sans Pro" w:hAnsi="Source Sans Pro"/>
          <w:sz w:val="21"/>
          <w:szCs w:val="21"/>
          <w:lang w:eastAsia="es-ES"/>
        </w:rPr>
        <w:t>Consejo Asesor de Estudiantes de las Universidades Públicas de Andalucía</w:t>
      </w:r>
      <w:r>
        <w:rPr>
          <w:rFonts w:eastAsia="Times New Roman" w:cs="Calibri" w:ascii="Source Sans Pro" w:hAnsi="Source Sans Pro"/>
          <w:kern w:val="0"/>
          <w:sz w:val="21"/>
          <w:szCs w:val="21"/>
          <w:lang w:eastAsia="es-ES"/>
        </w:rPr>
        <w:t xml:space="preserve"> se desarrollará mediante decreto del Consejo de Gobierno de la Junta de Andalucía.</w:t>
      </w:r>
    </w:p>
    <w:p>
      <w:pPr>
        <w:pStyle w:val="Standard"/>
        <w:shd w:val="clear" w:color="auto" w:fill="FFFFFF"/>
        <w:tabs>
          <w:tab w:val="clear" w:pos="708"/>
          <w:tab w:val="left" w:pos="0" w:leader="none"/>
        </w:tabs>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i/>
          <w:kern w:val="0"/>
          <w:sz w:val="21"/>
          <w:szCs w:val="21"/>
          <w:lang w:eastAsia="es-ES"/>
        </w:rPr>
        <w:t>SECCIÓN 3.ª. OTROS INSTRUMENTOS DE COORDINACIÓN</w:t>
      </w:r>
    </w:p>
    <w:p>
      <w:pPr>
        <w:pStyle w:val="Standard"/>
        <w:numPr>
          <w:ilvl w:val="0"/>
          <w:numId w:val="0"/>
        </w:numPr>
        <w:shd w:val="clear" w:color="auto" w:fill="FFFFFF"/>
        <w:spacing w:lineRule="atLeast" w:line="23" w:before="0" w:after="120"/>
        <w:jc w:val="center"/>
        <w:outlineLvl w:val="3"/>
        <w:rPr>
          <w:rFonts w:ascii="Source Sans Pro" w:hAnsi="Source Sans Pro"/>
          <w:i/>
          <w:i/>
          <w:sz w:val="21"/>
          <w:szCs w:val="21"/>
        </w:rPr>
      </w:pPr>
      <w:r>
        <w:rPr>
          <w:rFonts w:ascii="Source Sans Pro" w:hAnsi="Source Sans Pro"/>
          <w:i/>
          <w:sz w:val="21"/>
          <w:szCs w:val="21"/>
        </w:rPr>
      </w:r>
    </w:p>
    <w:p>
      <w:pPr>
        <w:pStyle w:val="Artculo"/>
        <w:rPr/>
      </w:pPr>
      <w:bookmarkStart w:id="75" w:name="_Toc161609458"/>
      <w:r>
        <w:rPr/>
        <w:t xml:space="preserve">Artículo 66. </w:t>
      </w:r>
      <w:r>
        <w:rPr>
          <w:rFonts w:ascii="Source Sans Pro" w:hAnsi="Source Sans Pro"/>
          <w:i/>
          <w:iCs/>
          <w:sz w:val="21"/>
          <w:szCs w:val="21"/>
        </w:rPr>
        <w:t>Programación universitaria docente plurianual de la Junta de Andalucía.</w:t>
      </w:r>
      <w:bookmarkEnd w:id="75"/>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La programación universitaria de la Junta de Andalucía es el instrumento de planificación, coordinación y ordenación del servicio público de educación superior universitaria que ofrecen</w:t>
      </w:r>
      <w:r>
        <w:rPr>
          <w:rFonts w:cs="Calibri" w:ascii="Source Sans Pro" w:hAnsi="Source Sans Pro"/>
          <w:sz w:val="21"/>
          <w:szCs w:val="21"/>
          <w:shd w:fill="FFFFFF" w:val="clear"/>
        </w:rPr>
        <w:t xml:space="preserve"> en el ámbito docente </w:t>
      </w:r>
      <w:r>
        <w:rPr>
          <w:rFonts w:eastAsia="Times New Roman" w:cs="Calibri" w:ascii="Source Sans Pro" w:hAnsi="Source Sans Pro"/>
          <w:kern w:val="0"/>
          <w:sz w:val="21"/>
          <w:szCs w:val="21"/>
          <w:lang w:eastAsia="es-ES"/>
        </w:rPr>
        <w:t>las universidades del sistema universitario andaluz. Esta programación incluye, como mínimo, las enseñanzas conducentes a la obtención de los títulos universitarios oficiales, así como los objetivos de la programación.</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2. La programación universitaria será elaborada por la Consejería competente en materia de Universidades por periodos de cuatro años, debiéndose tener en cuenta las demandas de la sociedad y del sector productivo y basarse en criterios conocidos por 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para lo que se tendrán que considerar, al menos, los siguientes extremos: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a) </w:t>
      </w:r>
      <w:r>
        <w:rPr>
          <w:rFonts w:cs="Calibri" w:ascii="Source Sans Pro" w:hAnsi="Source Sans Pro"/>
          <w:sz w:val="21"/>
          <w:szCs w:val="21"/>
          <w:shd w:fill="FFFFFF" w:val="clear"/>
        </w:rPr>
        <w:t>La viabilidad económica de nuevas titulaciones, así como la suficiencia de recursos humanos y materiales.</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b) La especialización.</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c) El equilibrio territorial.</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d) La internacionalización.</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e) Los títulos conjuntos o interuniversitarios.</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f) La calidad.</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 xml:space="preserve">g) </w:t>
      </w:r>
      <w:r>
        <w:rPr>
          <w:rFonts w:eastAsia="Times New Roman" w:cs="Calibri" w:ascii="Source Sans Pro" w:hAnsi="Source Sans Pro"/>
          <w:kern w:val="0"/>
          <w:sz w:val="21"/>
          <w:szCs w:val="21"/>
          <w:lang w:eastAsia="es-ES"/>
        </w:rPr>
        <w:t xml:space="preserve">La </w:t>
      </w:r>
      <w:r>
        <w:rPr>
          <w:rFonts w:cs="Calibri" w:ascii="Source Sans Pro" w:hAnsi="Source Sans Pro"/>
          <w:sz w:val="21"/>
          <w:szCs w:val="21"/>
          <w:shd w:fill="FFFFFF" w:val="clear"/>
        </w:rPr>
        <w:t>estructura socioeconómica en la que se ubique, las unidades de inserción y los títulos con formación dual.</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3. La programación universitaria podrá ser revisada bienalmente, introduciendo las modificaciones y concreciones necesarias para mantener su actualización y adaptación a los planes de estudios, a los cambios que se hayan podido producir respecto de las circunstancias que motivaron su aprobación, y a las previsiones presupuestarias.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4. La programación universitaria deberá ajustarse a los recursos disponibles que garanticen los procesos de aseguramiento de la calidad de las enseñanzas universitarias que conforman el mapa de las distintas titulaciones oficiales de las universidades andaluzas.  </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5. Los contenidos de la programación universitaria serán dados a conocer a la comunidad educativa y a los sectores de la sociedad que estén interesados.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6. El desarrollo de lo previsto en este artículo se llevará a cabo mediante reglamento aprobado por el Consejo de Gobierno de la Junta de Andalucía.</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76" w:name="_Toc161609459"/>
      <w:r>
        <w:rPr/>
        <w:t xml:space="preserve">Artículo 67. </w:t>
      </w:r>
      <w:r>
        <w:rPr>
          <w:rFonts w:ascii="Source Sans Pro" w:hAnsi="Source Sans Pro"/>
          <w:i/>
          <w:iCs/>
          <w:sz w:val="21"/>
          <w:szCs w:val="21"/>
        </w:rPr>
        <w:t>Observatorio de datos de las universidades públicas andaluzas</w:t>
      </w:r>
      <w:bookmarkEnd w:id="76"/>
      <w:r>
        <w:rPr>
          <w:rFonts w:ascii="Source Sans Pro" w:hAnsi="Source Sans Pro"/>
          <w:i/>
          <w:iCs/>
          <w:sz w:val="21"/>
          <w:szCs w:val="21"/>
        </w:rPr>
        <w:t>.</w:t>
      </w:r>
    </w:p>
    <w:p>
      <w:pPr>
        <w:pStyle w:val="Standard"/>
        <w:tabs>
          <w:tab w:val="clear" w:pos="708"/>
          <w:tab w:val="left" w:pos="0" w:leader="none"/>
        </w:tabs>
        <w:spacing w:lineRule="atLeast" w:line="23" w:before="0" w:after="120"/>
        <w:jc w:val="both"/>
        <w:rPr/>
      </w:pPr>
      <w:r>
        <w:rPr>
          <w:rFonts w:eastAsia="Source Sans Pro" w:cs="Calibri" w:ascii="Source Sans Pro" w:hAnsi="Source Sans Pro"/>
          <w:sz w:val="21"/>
          <w:szCs w:val="21"/>
        </w:rPr>
        <w:t>1. La Consejería competente en materia de Universidades, en colaboración con las universidades andaluzas, creará un observatorio de datos universitarios.</w:t>
      </w:r>
    </w:p>
    <w:p>
      <w:pPr>
        <w:pStyle w:val="Standard"/>
        <w:tabs>
          <w:tab w:val="clear" w:pos="708"/>
          <w:tab w:val="left" w:pos="0" w:leader="none"/>
        </w:tabs>
        <w:spacing w:lineRule="atLeast" w:line="23" w:before="0" w:after="120"/>
        <w:jc w:val="both"/>
        <w:rPr/>
      </w:pPr>
      <w:r>
        <w:rPr>
          <w:rFonts w:eastAsia="Source Sans Pro" w:cs="Calibri" w:ascii="Source Sans Pro" w:hAnsi="Source Sans Pro"/>
          <w:sz w:val="21"/>
          <w:szCs w:val="21"/>
        </w:rPr>
        <w:t>2. Este observatorio contará con un sistema integral de información de datos universitarios que se encargará de su procesamiento, análisis y sistematización para su uso y explotación por el sistema universitario andaluz.</w:t>
      </w:r>
    </w:p>
    <w:p>
      <w:pPr>
        <w:pStyle w:val="Standard"/>
        <w:tabs>
          <w:tab w:val="clear" w:pos="708"/>
          <w:tab w:val="left" w:pos="0" w:leader="none"/>
        </w:tabs>
        <w:spacing w:lineRule="atLeast" w:line="23" w:before="0" w:after="120"/>
        <w:jc w:val="both"/>
        <w:rPr/>
      </w:pPr>
      <w:r>
        <w:rPr>
          <w:rFonts w:eastAsia="Source Sans Pro" w:cs="Calibri" w:ascii="Source Sans Pro" w:hAnsi="Source Sans Pro"/>
          <w:sz w:val="21"/>
          <w:szCs w:val="21"/>
        </w:rPr>
        <w:t xml:space="preserve">3. Los datos que se incorporen al observatorio constituirán una herramienta necesaria para la aplicación del </w:t>
      </w:r>
      <w:r>
        <w:rPr>
          <w:rFonts w:cs="Calibri" w:ascii="Source Sans Pro" w:hAnsi="Source Sans Pro"/>
          <w:sz w:val="21"/>
          <w:szCs w:val="21"/>
        </w:rPr>
        <w:t>Modelo de Financiación de las Universidades Públicas Andaluzas</w:t>
      </w:r>
      <w:r>
        <w:rPr>
          <w:rFonts w:eastAsia="Source Sans Pro" w:cs="Calibri" w:ascii="Source Sans Pro" w:hAnsi="Source Sans Pro"/>
          <w:sz w:val="21"/>
          <w:szCs w:val="21"/>
        </w:rPr>
        <w:t>.</w:t>
      </w:r>
    </w:p>
    <w:p>
      <w:pPr>
        <w:pStyle w:val="Standard"/>
        <w:tabs>
          <w:tab w:val="clear" w:pos="708"/>
          <w:tab w:val="left" w:pos="0" w:leader="none"/>
        </w:tabs>
        <w:spacing w:lineRule="atLeast" w:line="23" w:before="0" w:after="120"/>
        <w:jc w:val="both"/>
        <w:rPr/>
      </w:pPr>
      <w:r>
        <w:rPr>
          <w:rFonts w:eastAsia="Source Sans Pro" w:cs="Calibri" w:ascii="Source Sans Pro" w:hAnsi="Source Sans Pro"/>
          <w:sz w:val="21"/>
          <w:szCs w:val="21"/>
        </w:rPr>
        <w:t xml:space="preserve">4. En todo caso, los datos que se recojan en el observatorio serán objetivos, auditables, y verificables, pudiendo ser auditados de forma externa, con la periodicidad y extensión que determine la Consejería competente en materia de Universidades, oído el </w:t>
      </w:r>
      <w:r>
        <w:rPr>
          <w:rFonts w:cs="Calibri" w:ascii="Source Sans Pro" w:hAnsi="Source Sans Pro"/>
          <w:sz w:val="21"/>
          <w:szCs w:val="21"/>
        </w:rPr>
        <w:t>Consejo Andaluz de Coordinación Universitaria</w:t>
      </w:r>
      <w:r>
        <w:rPr>
          <w:rFonts w:eastAsia="Source Sans Pro" w:cs="Calibri" w:ascii="Source Sans Pro" w:hAnsi="Source Sans Pro"/>
          <w:sz w:val="21"/>
          <w:szCs w:val="21"/>
        </w:rPr>
        <w:t>.</w:t>
      </w:r>
    </w:p>
    <w:p>
      <w:pPr>
        <w:pStyle w:val="Standard"/>
        <w:tabs>
          <w:tab w:val="clear" w:pos="708"/>
          <w:tab w:val="left" w:pos="0" w:leader="none"/>
        </w:tabs>
        <w:spacing w:lineRule="atLeast" w:line="23" w:before="0" w:after="120"/>
        <w:jc w:val="both"/>
        <w:rPr/>
      </w:pPr>
      <w:r>
        <w:rPr>
          <w:rFonts w:eastAsia="Source Sans Pro" w:cs="Calibri" w:ascii="Source Sans Pro" w:hAnsi="Source Sans Pro"/>
          <w:sz w:val="21"/>
          <w:szCs w:val="21"/>
        </w:rPr>
        <w:t>5. El observatorio</w:t>
      </w:r>
      <w:r>
        <w:rPr>
          <w:rFonts w:eastAsia="Times New Roman" w:cs="Calibri" w:ascii="Source Sans Pro" w:hAnsi="Source Sans Pro"/>
          <w:kern w:val="0"/>
          <w:sz w:val="21"/>
          <w:szCs w:val="21"/>
          <w:lang w:eastAsia="es-ES"/>
        </w:rPr>
        <w:t xml:space="preserve"> promoverá la difusión de los datos del sistema universitario andaluz, ofreciendo un enfoque global sobre la evolución de las universidades y los resultados de su labor, analizando las tendencias a largo plazo sobre las enseñanzas superiores.</w:t>
      </w:r>
    </w:p>
    <w:p>
      <w:pPr>
        <w:pStyle w:val="Standard"/>
        <w:tabs>
          <w:tab w:val="clear" w:pos="708"/>
          <w:tab w:val="left" w:pos="0" w:leader="none"/>
        </w:tabs>
        <w:spacing w:lineRule="atLeast" w:line="23" w:before="0" w:after="120"/>
        <w:jc w:val="both"/>
        <w:rPr/>
      </w:pPr>
      <w:r>
        <w:rPr/>
      </w:r>
    </w:p>
    <w:p>
      <w:pPr>
        <w:pStyle w:val="Standard"/>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Artículo 68. </w:t>
      </w:r>
      <w:r>
        <w:rPr>
          <w:rFonts w:eastAsia="Times New Roman" w:cs="Calibri" w:ascii="Source Sans Pro" w:hAnsi="Source Sans Pro"/>
          <w:i/>
          <w:iCs/>
          <w:kern w:val="0"/>
          <w:sz w:val="21"/>
          <w:szCs w:val="21"/>
          <w:lang w:eastAsia="es-ES"/>
        </w:rPr>
        <w:t>Modelo de ciberseguridad de las universidades públicas andaluzas con la Junta de Andalucía.</w:t>
      </w:r>
    </w:p>
    <w:p>
      <w:pPr>
        <w:pStyle w:val="Standard"/>
        <w:tabs>
          <w:tab w:val="clear" w:pos="708"/>
          <w:tab w:val="left" w:pos="0" w:leader="none"/>
        </w:tabs>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t>1. Se reforzarán los modelos de relación, coordinación y colaboración en materia de ciberseguridad entre la Junta de Andalucía y las universidades públicas de Andalucía y se fomentará su integración en los modelos de relación nacionales.</w:t>
      </w:r>
    </w:p>
    <w:p>
      <w:pPr>
        <w:pStyle w:val="Standard"/>
        <w:tabs>
          <w:tab w:val="clear" w:pos="708"/>
          <w:tab w:val="left" w:pos="0" w:leader="none"/>
        </w:tabs>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t>2. Para ello, el organismo con competencias en materia de ciberseguridad de la Junta de Andalucía pondrá en marcha un Comité de Ciberseguridad con las universidades públicas andaluzas para el establecimiento de estrategias, procedimientos y políticas comunes.</w:t>
      </w:r>
    </w:p>
    <w:p>
      <w:pPr>
        <w:pStyle w:val="Standard"/>
        <w:tabs>
          <w:tab w:val="clear" w:pos="708"/>
          <w:tab w:val="left" w:pos="0" w:leader="none"/>
        </w:tabs>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t>3. Las universidades públicas andaluzas formarán parte del grupo atendido por el Centro de Operaciones de Ciberseguridad de la Junta de Andalucía y podrán acceder a la totalidad de los servicios ofrecidos por este mediante convenio.</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77" w:name="_Toc161609460"/>
      <w:r>
        <w:rPr/>
        <w:t xml:space="preserve">Artículo 69. </w:t>
      </w:r>
      <w:r>
        <w:rPr>
          <w:rFonts w:ascii="Source Sans Pro" w:hAnsi="Source Sans Pro"/>
          <w:i/>
          <w:iCs/>
          <w:sz w:val="21"/>
          <w:szCs w:val="21"/>
        </w:rPr>
        <w:t>Distrito único universitario.</w:t>
      </w:r>
      <w:bookmarkEnd w:id="77"/>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A los únicos efectos de la admisión en los centros univer</w:t>
        <w:softHyphen/>
        <w:t>sitarios, todas las universidades públicas andaluzas se cons</w:t>
        <w:softHyphen/>
        <w:t>tituyen en un distrito único para los estudios de Grado y de Máster, mediante acuerdo entre estas y la Consejería competente en materia de Universidades, a fin de evitar la exigencia de diversas pruebas de evaluación. Las actuaciones que deban realizarse con esta finalidad serán llevadas a cabo por una Comisión de Distrito Universitario Andaluz, como órgano colegiado interadministrativo, a los efectos de coordinación de plazos y procedimientos de admisión, cuya composición, funciones y régimen de actuación se determinarán reglamentariamente.</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2. Con el fin de coordinar los procedimientos de admisión a la universidad pública, la Consejería competente en materia de Universidades podrá fijar, previo informe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el plazo máximo de que disponen las universidades públicas andaluzas para determinar el nú</w:t>
        <w:softHyphen/>
        <w:t>mero de plazas disponibles, siguiendo las directrices de la Conferencia General de Política Universitaria.</w:t>
      </w:r>
    </w:p>
    <w:p>
      <w:pPr>
        <w:pStyle w:val="Parrafo"/>
        <w:shd w:val="clear" w:color="auto" w:fill="FFFFFF"/>
        <w:spacing w:lineRule="atLeast" w:line="23" w:before="0" w:after="120"/>
        <w:ind w:left="360" w:hanging="0"/>
        <w:jc w:val="both"/>
        <w:rPr>
          <w:rFonts w:ascii="Source Sans Pro" w:hAnsi="Source Sans Pro" w:cs="Calibri"/>
          <w:sz w:val="21"/>
          <w:szCs w:val="21"/>
        </w:rPr>
      </w:pPr>
      <w:r>
        <w:rPr>
          <w:rFonts w:cs="Calibri" w:ascii="Source Sans Pro" w:hAnsi="Source Sans Pro"/>
          <w:sz w:val="21"/>
          <w:szCs w:val="21"/>
        </w:rPr>
      </w:r>
    </w:p>
    <w:p>
      <w:pPr>
        <w:pStyle w:val="CAPTULO"/>
        <w:rPr/>
      </w:pPr>
      <w:r>
        <w:rPr>
          <w:rFonts w:ascii="Source Sans Pro" w:hAnsi="Source Sans Pro"/>
          <w:sz w:val="21"/>
          <w:szCs w:val="21"/>
        </w:rPr>
        <w:t>CAPÍTULO III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Internacionalización del sistema universitario andaluz</w:t>
      </w:r>
    </w:p>
    <w:p>
      <w:pPr>
        <w:pStyle w:val="Standard"/>
        <w:numPr>
          <w:ilvl w:val="0"/>
          <w:numId w:val="0"/>
        </w:numPr>
        <w:shd w:val="clear" w:color="auto" w:fill="FFFFFF"/>
        <w:spacing w:lineRule="atLeast" w:line="23" w:before="0" w:after="120"/>
        <w:jc w:val="center"/>
        <w:outlineLvl w:val="3"/>
        <w:rPr>
          <w:rFonts w:ascii="Source Sans Pro" w:hAnsi="Source Sans Pro"/>
          <w:sz w:val="21"/>
          <w:szCs w:val="21"/>
        </w:rPr>
      </w:pPr>
      <w:r>
        <w:rPr>
          <w:rFonts w:ascii="Source Sans Pro" w:hAnsi="Source Sans Pro"/>
          <w:sz w:val="21"/>
          <w:szCs w:val="21"/>
        </w:rPr>
      </w:r>
    </w:p>
    <w:p>
      <w:pPr>
        <w:pStyle w:val="Artculo"/>
        <w:rPr/>
      </w:pPr>
      <w:bookmarkStart w:id="78" w:name="_Toc161609464"/>
      <w:r>
        <w:rPr/>
        <w:t xml:space="preserve">Artículo 70. </w:t>
      </w:r>
      <w:r>
        <w:rPr>
          <w:rFonts w:ascii="Source Sans Pro" w:hAnsi="Source Sans Pro"/>
          <w:i/>
          <w:iCs/>
          <w:sz w:val="21"/>
          <w:szCs w:val="21"/>
        </w:rPr>
        <w:t>Internacionalización del sistema universitario andaluz.</w:t>
      </w:r>
      <w:bookmarkEnd w:id="78"/>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 política universitaria de la Comunidad Autónoma de Andalucía, en coordinación con las universidades andaluzas, perseguirá como objetivo prioritario la homologación y plena inserción de la actividad universitaria en Andalucía con el espacio español y europeo de enseñanza superior. A tal fin, se fomentará la organización de enseñanzas conjuntas con otras universidades de dichos ámbitos.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universidades, y la Comunidad Autónoma de Andalucía adoptarán, en relación con la programación académica, sus enseñanzas y títulos, las medidas necesarias con el fin de facilitar la movilidad del estudiantado y otras personas tituladas en el Espacio Europeo de Educación Superior. En este sentido: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Facilitarán que el estudiantado pueda continuar sus estudios en otras universidades de Europa, propiciando criterios de acceso y permanencia que sean reconocidos y aceptados por las universidades del Espacio Europeo de Educación Superior, así como mecanismos para facilitar la información necesaria a estos fines.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La Comunidad Autónoma de Andalucía y las universidades fomentarán programas de becas, ayudas al estudio y, en su caso, complementarán los programas de becas, ayudas de la Unión Europea y de otras entidades internacionales, así como de aquellos programas destinados a la adquisición de competencias</w:t>
      </w:r>
      <w:r>
        <w:rPr>
          <w:rFonts w:ascii="Source Sans Pro" w:hAnsi="Source Sans Pro"/>
          <w:sz w:val="21"/>
          <w:szCs w:val="21"/>
        </w:rPr>
        <w:t xml:space="preserve"> </w:t>
      </w:r>
      <w:r>
        <w:rPr>
          <w:rFonts w:eastAsia="Times New Roman" w:cs="Calibri" w:ascii="Source Sans Pro" w:hAnsi="Source Sans Pro"/>
          <w:kern w:val="0"/>
          <w:sz w:val="21"/>
          <w:szCs w:val="21"/>
          <w:lang w:eastAsia="es-ES"/>
        </w:rPr>
        <w:t>lingüísticas. En todo caso, se modulará su cuantía en función del país de destino, la calidad acreditada de la institución receptora y la capacidad económica de la persona beneficiaria.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Fomentarán el acceso del estudiantado internacional a las universidades andaluzas.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3. La Consejería competente en materia de Universidades podrá acordar, previo informe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otras medidas diferentes a las previstas en el apartado anterior y que respondan a su misma finalidad.</w:t>
      </w:r>
    </w:p>
    <w:p>
      <w:pPr>
        <w:pStyle w:val="Parrafo"/>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79" w:name="_Toc161609461"/>
      <w:r>
        <w:rPr/>
        <w:t xml:space="preserve">Artículo 71. </w:t>
      </w:r>
      <w:r>
        <w:rPr>
          <w:rFonts w:ascii="Source Sans Pro" w:hAnsi="Source Sans Pro"/>
          <w:i/>
          <w:iCs/>
          <w:sz w:val="21"/>
          <w:szCs w:val="21"/>
        </w:rPr>
        <w:t>Principios de internacionalización</w:t>
      </w:r>
      <w:bookmarkEnd w:id="79"/>
      <w:r>
        <w:rPr>
          <w:rFonts w:ascii="Source Sans Pro" w:hAnsi="Source Sans Pro"/>
          <w:i/>
          <w:iCs/>
          <w:sz w:val="21"/>
          <w:szCs w:val="21"/>
        </w:rPr>
        <w:t>.</w:t>
      </w:r>
    </w:p>
    <w:p>
      <w:pPr>
        <w:pStyle w:val="Parrafo"/>
        <w:shd w:val="clear" w:color="auto" w:fill="FFFFFF"/>
        <w:spacing w:lineRule="atLeast" w:line="23" w:before="0" w:after="120"/>
        <w:jc w:val="both"/>
        <w:rPr/>
      </w:pPr>
      <w:r>
        <w:rPr>
          <w:rFonts w:cs="Calibri" w:ascii="Source Sans Pro" w:hAnsi="Source Sans Pro"/>
          <w:sz w:val="21"/>
          <w:szCs w:val="21"/>
        </w:rPr>
        <w:t>1. La Comunidad Autónoma de Andalucía deberá contar con una estrategia universitaria para Andalucía, que incluirá entre sus objetivos la internacionalización del sistema universitario andaluz.</w:t>
      </w:r>
    </w:p>
    <w:p>
      <w:pPr>
        <w:pStyle w:val="Parrafo"/>
        <w:shd w:val="clear" w:color="auto" w:fill="FFFFFF"/>
        <w:spacing w:lineRule="atLeast" w:line="23" w:before="0" w:after="120"/>
        <w:jc w:val="both"/>
        <w:rPr/>
      </w:pPr>
      <w:r>
        <w:rPr>
          <w:rFonts w:cs="Calibri" w:ascii="Source Sans Pro" w:hAnsi="Source Sans Pro"/>
          <w:sz w:val="21"/>
          <w:szCs w:val="21"/>
        </w:rPr>
        <w:t>2. Las universidades andaluzas deberán contar con planes plurianuales de internacionalización que deberán contener, al menos, medidas para el fomento de la movilidad internacional de la comunidad universitaria, del plurilingüismo en la oferta docente y de los títulos conjuntos internacionales.</w:t>
      </w:r>
    </w:p>
    <w:p>
      <w:pPr>
        <w:pStyle w:val="Parrafo"/>
        <w:shd w:val="clear" w:color="auto" w:fill="FFFFFF"/>
        <w:spacing w:lineRule="atLeast" w:line="23" w:before="0" w:after="120"/>
        <w:jc w:val="both"/>
        <w:rPr/>
      </w:pPr>
      <w:r>
        <w:rPr>
          <w:rFonts w:cs="Calibri" w:ascii="Source Sans Pro" w:hAnsi="Source Sans Pro"/>
          <w:sz w:val="21"/>
          <w:szCs w:val="21"/>
        </w:rPr>
        <w:t>3. La internacionalización podrá ser un elemento a tener en cuenta en el Modelo de Financiación de las Universidades Públicas Andaluzas.</w:t>
      </w:r>
    </w:p>
    <w:p>
      <w:pPr>
        <w:pStyle w:val="Parrafo"/>
        <w:shd w:val="clear" w:color="auto" w:fill="FFFFFF"/>
        <w:spacing w:lineRule="atLeast" w:line="23" w:before="0" w:after="120"/>
        <w:jc w:val="both"/>
        <w:rPr/>
      </w:pPr>
      <w:r>
        <w:rPr>
          <w:rFonts w:cs="Calibri" w:ascii="Source Sans Pro" w:hAnsi="Source Sans Pro"/>
          <w:sz w:val="21"/>
          <w:szCs w:val="21"/>
        </w:rPr>
        <w:t>4. El sistema universitario andaluz tendrá como una de sus prioridades la colaboración con otras universidades europeas. Los programas de la Unión Europea destinados a fomentar las alianzas internacionales se configuran como una herramienta esencial para ello. La Comunidad Autónoma de Andalucía impulsará políticas que permitan participar e impulsar estos programas.</w:t>
      </w:r>
    </w:p>
    <w:p>
      <w:pPr>
        <w:pStyle w:val="Parrafo"/>
        <w:shd w:val="clear" w:color="auto" w:fill="FFFFFF"/>
        <w:spacing w:lineRule="atLeast" w:line="23" w:before="0" w:after="120"/>
        <w:jc w:val="both"/>
        <w:rPr/>
      </w:pPr>
      <w:r>
        <w:rPr>
          <w:rFonts w:cs="Calibri" w:ascii="Source Sans Pro" w:hAnsi="Source Sans Pro"/>
          <w:sz w:val="21"/>
          <w:szCs w:val="21"/>
        </w:rPr>
        <w:t>5. Las universidades públicas andaluzas darán suficiente publicidad a los convenios internacionales suscritos con otras instituciones y organismos de educación superior.</w:t>
      </w:r>
    </w:p>
    <w:p>
      <w:pPr>
        <w:pStyle w:val="Parrafo"/>
        <w:shd w:val="clear" w:color="auto" w:fill="FFFFFF"/>
        <w:spacing w:lineRule="atLeast" w:line="23" w:before="0" w:after="120"/>
        <w:ind w:firstLine="357"/>
        <w:jc w:val="both"/>
        <w:rPr>
          <w:rFonts w:ascii="Source Sans Pro" w:hAnsi="Source Sans Pro" w:cs="Calibri"/>
          <w:b/>
          <w:bCs/>
          <w:sz w:val="21"/>
          <w:szCs w:val="21"/>
        </w:rPr>
      </w:pPr>
      <w:r>
        <w:rPr>
          <w:rFonts w:cs="Calibri" w:ascii="Source Sans Pro" w:hAnsi="Source Sans Pro"/>
          <w:b/>
          <w:bCs/>
          <w:sz w:val="21"/>
          <w:szCs w:val="21"/>
        </w:rPr>
      </w:r>
    </w:p>
    <w:p>
      <w:pPr>
        <w:pStyle w:val="Artculo"/>
        <w:rPr/>
      </w:pPr>
      <w:bookmarkStart w:id="80" w:name="_Toc161609462"/>
      <w:r>
        <w:rPr/>
        <w:t xml:space="preserve">Artículo 72. </w:t>
      </w:r>
      <w:r>
        <w:rPr>
          <w:rFonts w:ascii="Source Sans Pro" w:hAnsi="Source Sans Pro"/>
          <w:i/>
          <w:iCs/>
          <w:sz w:val="21"/>
          <w:szCs w:val="21"/>
        </w:rPr>
        <w:t xml:space="preserve">Universidad Internacional de Andalucía como elemento de coordinación de la internacionalización </w:t>
      </w:r>
      <w:bookmarkEnd w:id="80"/>
      <w:r>
        <w:rPr>
          <w:rFonts w:ascii="Source Sans Pro" w:hAnsi="Source Sans Pro"/>
          <w:i/>
          <w:iCs/>
          <w:sz w:val="21"/>
          <w:szCs w:val="21"/>
        </w:rPr>
        <w:t>de las universidades públicas andaluzas.</w:t>
      </w:r>
    </w:p>
    <w:p>
      <w:pPr>
        <w:pStyle w:val="Parrafo"/>
        <w:shd w:val="clear" w:color="auto" w:fill="FFFFFF"/>
        <w:spacing w:lineRule="atLeast" w:line="23" w:before="0" w:after="120"/>
        <w:jc w:val="both"/>
        <w:rPr/>
      </w:pPr>
      <w:r>
        <w:rPr>
          <w:rFonts w:cs="Calibri" w:ascii="Source Sans Pro" w:hAnsi="Source Sans Pro"/>
          <w:sz w:val="21"/>
          <w:szCs w:val="21"/>
        </w:rPr>
        <w:t>1. La Universidad Internacional de Andalucía deberá, en coordinación con el resto de las universidades públicas andaluzas, promocionar a las universidades públicas andaluzas.</w:t>
      </w:r>
    </w:p>
    <w:p>
      <w:pPr>
        <w:pStyle w:val="Parrafo"/>
        <w:shd w:val="clear" w:color="auto" w:fill="FFFFFF"/>
        <w:spacing w:lineRule="atLeast" w:line="23" w:before="0" w:after="120"/>
        <w:jc w:val="both"/>
        <w:rPr/>
      </w:pPr>
      <w:r>
        <w:rPr>
          <w:rFonts w:cs="Calibri" w:ascii="Source Sans Pro" w:hAnsi="Source Sans Pro"/>
          <w:sz w:val="21"/>
          <w:szCs w:val="21"/>
        </w:rPr>
        <w:t>Para ello, la Universidad Internacional de Andalucía deberá impulsar la participación conjunta de las universidades públicas andaluzas en ferias y encuentros internacionales, asumiendo las funciones de coordinación entre el sistema público universitario andaluz y el de otros sistemas universitarios internacionales.</w:t>
      </w:r>
    </w:p>
    <w:p>
      <w:pPr>
        <w:pStyle w:val="Parrafo"/>
        <w:shd w:val="clear" w:color="auto" w:fill="FFFFFF"/>
        <w:spacing w:lineRule="atLeast" w:line="23" w:before="0" w:after="120"/>
        <w:jc w:val="both"/>
        <w:rPr/>
      </w:pPr>
      <w:r>
        <w:rPr>
          <w:rFonts w:cs="Calibri" w:ascii="Source Sans Pro" w:hAnsi="Source Sans Pro"/>
          <w:sz w:val="21"/>
          <w:szCs w:val="21"/>
        </w:rPr>
        <w:t>2. La Universidad Internacional de Andalucía deberá contar con la financiación necesaria para la realización de las actuaciones señaladas en el presente artículo, que será recogida en el modelo de financiación universitario.</w:t>
      </w:r>
    </w:p>
    <w:p>
      <w:pPr>
        <w:pStyle w:val="Parrafo"/>
        <w:shd w:val="clear" w:color="auto" w:fill="FFFFFF"/>
        <w:spacing w:lineRule="atLeast" w:line="23" w:before="0" w:after="120"/>
        <w:jc w:val="both"/>
        <w:rPr/>
      </w:pPr>
      <w:r>
        <w:rPr>
          <w:rFonts w:cs="Calibri" w:ascii="Source Sans Pro" w:hAnsi="Source Sans Pro"/>
          <w:sz w:val="21"/>
          <w:szCs w:val="21"/>
        </w:rPr>
        <w:t xml:space="preserve">3. El conjunto de las universidades públicas de Andalucía deberá promocionarse internacionalmente con la marca </w:t>
      </w:r>
      <w:r>
        <w:rPr>
          <w:rFonts w:ascii="Source Sans Pro" w:hAnsi="Source Sans Pro"/>
          <w:sz w:val="21"/>
          <w:szCs w:val="21"/>
          <w:shd w:fill="FFFFFF" w:val="clear"/>
        </w:rPr>
        <w:t>«</w:t>
      </w:r>
      <w:r>
        <w:rPr>
          <w:rFonts w:cs="Calibri" w:ascii="Source Sans Pro" w:hAnsi="Source Sans Pro"/>
          <w:sz w:val="21"/>
          <w:szCs w:val="21"/>
        </w:rPr>
        <w:t>universidades públicas andaluzas</w:t>
      </w:r>
      <w:r>
        <w:rPr>
          <w:rFonts w:ascii="Source Sans Pro" w:hAnsi="Source Sans Pro"/>
          <w:sz w:val="21"/>
          <w:szCs w:val="21"/>
          <w:shd w:fill="FFFFFF" w:val="clear"/>
        </w:rPr>
        <w:t>»</w:t>
      </w:r>
      <w:r>
        <w:rPr>
          <w:rFonts w:cs="Calibri" w:ascii="Source Sans Pro" w:hAnsi="Source Sans Pro"/>
          <w:sz w:val="21"/>
          <w:szCs w:val="21"/>
        </w:rPr>
        <w:t>.</w:t>
      </w:r>
    </w:p>
    <w:p>
      <w:pPr>
        <w:pStyle w:val="Parrafo"/>
        <w:shd w:val="clear" w:color="auto" w:fill="FFFFFF"/>
        <w:spacing w:lineRule="atLeast" w:line="23" w:before="0" w:after="120"/>
        <w:ind w:left="357" w:hanging="0"/>
        <w:jc w:val="both"/>
        <w:rPr>
          <w:rFonts w:ascii="Source Sans Pro" w:hAnsi="Source Sans Pro" w:cs="Calibri"/>
          <w:sz w:val="21"/>
          <w:szCs w:val="21"/>
        </w:rPr>
      </w:pPr>
      <w:r>
        <w:rPr>
          <w:rFonts w:cs="Calibri" w:ascii="Source Sans Pro" w:hAnsi="Source Sans Pro"/>
          <w:sz w:val="21"/>
          <w:szCs w:val="21"/>
        </w:rPr>
      </w:r>
    </w:p>
    <w:p>
      <w:pPr>
        <w:pStyle w:val="Artculo"/>
        <w:rPr/>
      </w:pPr>
      <w:bookmarkStart w:id="81" w:name="_Toc161609463"/>
      <w:r>
        <w:rPr/>
        <w:t xml:space="preserve">Artículo 73. </w:t>
      </w:r>
      <w:r>
        <w:rPr>
          <w:rFonts w:ascii="Source Sans Pro" w:hAnsi="Source Sans Pro"/>
          <w:i/>
          <w:iCs/>
          <w:sz w:val="21"/>
          <w:szCs w:val="21"/>
        </w:rPr>
        <w:t>Centros y estructuras de promoción del sistema universitario andaluz en el extranjero</w:t>
      </w:r>
      <w:bookmarkEnd w:id="81"/>
      <w:r>
        <w:rPr>
          <w:rFonts w:ascii="Source Sans Pro" w:hAnsi="Source Sans Pro"/>
          <w:i/>
          <w:iCs/>
          <w:sz w:val="21"/>
          <w:szCs w:val="21"/>
        </w:rPr>
        <w:t>.</w:t>
      </w:r>
    </w:p>
    <w:p>
      <w:pPr>
        <w:pStyle w:val="Standard"/>
        <w:shd w:val="clear" w:color="auto" w:fill="FFFFFF"/>
        <w:spacing w:lineRule="atLeast" w:line="23" w:before="0" w:after="120"/>
        <w:jc w:val="both"/>
        <w:rPr/>
      </w:pPr>
      <w:r>
        <w:rPr>
          <w:rFonts w:cs="Calibri" w:ascii="Source Sans Pro" w:hAnsi="Source Sans Pro"/>
          <w:sz w:val="21"/>
          <w:szCs w:val="21"/>
        </w:rPr>
        <w:t>1. La Comunidad Autónoma de Andalucía, mediante Decreto del Consejo de Gobierno y previo informe del Consejo Andaluz de Coordinación Universitaria y de la Agencia para la Calidad Científica y Universitaria de Andalucía (ACCUA), podrá aprobar la creación, modificación o supresión de centros propios o adscritos de las universidades andaluzas en el extranjero para la impartición de títulos oficiales, así como de estructuras de promoción del sistema universitario público andaluz en el extranjero, de conformidad con lo previsto en el artículo 29.3 de la Ley Orgánica 2/2023, de 22 de marzo.</w:t>
      </w:r>
    </w:p>
    <w:p>
      <w:pPr>
        <w:pStyle w:val="Standard"/>
        <w:shd w:val="clear" w:color="auto" w:fill="FFFFFF"/>
        <w:spacing w:lineRule="atLeast" w:line="23" w:before="0" w:after="120"/>
        <w:jc w:val="both"/>
        <w:rPr/>
      </w:pPr>
      <w:r>
        <w:rPr>
          <w:rFonts w:cs="Calibri" w:ascii="Source Sans Pro" w:hAnsi="Source Sans Pro"/>
          <w:sz w:val="21"/>
          <w:szCs w:val="21"/>
        </w:rPr>
        <w:t>2. Mediante reglamento aprobado por Decreto del Consejo de Gobierno de la Junta de Andalucía se determinará el procedimiento y los requisitos necesarios para su creación y supresión.</w:t>
      </w:r>
    </w:p>
    <w:p>
      <w:pPr>
        <w:pStyle w:val="Standard"/>
        <w:rPr/>
      </w:pPr>
      <w:r>
        <w:rPr/>
      </w:r>
    </w:p>
    <w:p>
      <w:pPr>
        <w:pStyle w:val="Standard"/>
        <w:rPr/>
      </w:pPr>
      <w:r>
        <w:rPr/>
      </w:r>
    </w:p>
    <w:p>
      <w:pPr>
        <w:pStyle w:val="TTULO10"/>
        <w:numPr>
          <w:ilvl w:val="0"/>
          <w:numId w:val="0"/>
        </w:numPr>
        <w:ind w:left="0" w:hanging="0"/>
        <w:rPr/>
      </w:pPr>
      <w:r>
        <w:rPr>
          <w:rFonts w:ascii="Source Sans Pro" w:hAnsi="Source Sans Pro"/>
          <w:b w:val="false"/>
          <w:bCs/>
          <w:sz w:val="21"/>
          <w:szCs w:val="21"/>
        </w:rPr>
        <w:t>TÍTULO V</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Calidad, inspección y sanción universitaria</w:t>
      </w:r>
    </w:p>
    <w:p>
      <w:pPr>
        <w:pStyle w:val="CAPTULO"/>
        <w:rPr>
          <w:rFonts w:ascii="Source Sans Pro" w:hAnsi="Source Sans Pro"/>
          <w:sz w:val="21"/>
          <w:szCs w:val="21"/>
        </w:rPr>
      </w:pPr>
      <w:r>
        <w:rPr>
          <w:rFonts w:ascii="Source Sans Pro" w:hAnsi="Source Sans Pro"/>
          <w:sz w:val="21"/>
          <w:szCs w:val="21"/>
        </w:rPr>
      </w:r>
    </w:p>
    <w:p>
      <w:pPr>
        <w:pStyle w:val="CAPTULO"/>
        <w:rPr/>
      </w:pPr>
      <w:r>
        <w:rPr>
          <w:rFonts w:ascii="Source Sans Pro" w:hAnsi="Source Sans Pro"/>
          <w:sz w:val="21"/>
          <w:szCs w:val="21"/>
        </w:rPr>
        <w:t>CAPÍTULO 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La calidad del sistema universitario andaluz</w:t>
      </w:r>
    </w:p>
    <w:p>
      <w:pPr>
        <w:pStyle w:val="Standard"/>
        <w:numPr>
          <w:ilvl w:val="0"/>
          <w:numId w:val="0"/>
        </w:numPr>
        <w:shd w:val="clear" w:color="auto" w:fill="FFFFFF"/>
        <w:spacing w:lineRule="atLeast" w:line="23" w:before="0" w:after="120"/>
        <w:ind w:left="960" w:hanging="0"/>
        <w:jc w:val="both"/>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Artculo"/>
        <w:rPr>
          <w:rFonts w:ascii="Source Sans Pro" w:hAnsi="Source Sans Pro"/>
          <w:i/>
          <w:i/>
          <w:iCs/>
          <w:sz w:val="21"/>
          <w:szCs w:val="21"/>
        </w:rPr>
      </w:pPr>
      <w:bookmarkStart w:id="82" w:name="_Toc161609465"/>
      <w:r>
        <w:rPr/>
        <w:t xml:space="preserve">Artículo 74. </w:t>
      </w:r>
      <w:r>
        <w:rPr>
          <w:rFonts w:ascii="Source Sans Pro" w:hAnsi="Source Sans Pro"/>
          <w:i/>
          <w:iCs/>
          <w:sz w:val="21"/>
          <w:szCs w:val="21"/>
        </w:rPr>
        <w:t>Objetivos de la calidad universitaria</w:t>
      </w:r>
      <w:bookmarkEnd w:id="82"/>
      <w:r>
        <w:rPr>
          <w:rFonts w:ascii="Source Sans Pro" w:hAnsi="Source Sans Pro"/>
          <w:i/>
          <w:iCs/>
          <w:sz w:val="21"/>
          <w:szCs w:val="21"/>
        </w:rPr>
        <w:t>.</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 xml:space="preserve">1. La calidad del sistema universitario andaluz comprenderá </w:t>
      </w:r>
      <w:r>
        <w:rPr>
          <w:rFonts w:cs="Calibri" w:ascii="Source Sans Pro" w:hAnsi="Source Sans Pro"/>
          <w:sz w:val="21"/>
          <w:szCs w:val="21"/>
        </w:rPr>
        <w:t>los ámbitos docentes, investigador, de innovación y de transferencia y gestión del conocimiento.</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2. De acuerdo con los estándares científicos y académicos internacionales, la Agencia para la Calidad Científica y Universitaria de Andalucía (ACCUA) proporcionará a las universidades los criterios y referencias de calidad que les permitan el óptimo cumplimiento de su función social.</w:t>
      </w:r>
    </w:p>
    <w:p>
      <w:pPr>
        <w:pStyle w:val="Standard"/>
        <w:shd w:val="clear" w:color="auto" w:fill="FFFFFF"/>
        <w:spacing w:lineRule="atLeast" w:line="23" w:before="0" w:after="120"/>
        <w:jc w:val="both"/>
        <w:rPr/>
      </w:pPr>
      <w:r>
        <w:rPr>
          <w:rFonts w:cs="Calibri" w:ascii="Source Sans Pro" w:hAnsi="Source Sans Pro"/>
          <w:sz w:val="21"/>
          <w:szCs w:val="21"/>
        </w:rPr>
        <w:t>3. La Junta de Andalucía, a través de Agencia para la Calidad Científica y Universitaria de Andalucía (ACCUA), prestará el apoyo necesario para garantizar la mejora de las actividades de docencia, investigación científica y técnica de las universidades andaluzas. Para ello, se requerirá a las universidades:</w:t>
      </w:r>
    </w:p>
    <w:p>
      <w:pPr>
        <w:pStyle w:val="Standard"/>
        <w:shd w:val="clear" w:color="auto" w:fill="FFFFFF"/>
        <w:spacing w:lineRule="atLeast" w:line="23" w:before="0" w:after="120"/>
        <w:jc w:val="both"/>
        <w:rPr/>
      </w:pPr>
      <w:r>
        <w:rPr>
          <w:rFonts w:cs="Calibri" w:ascii="Source Sans Pro" w:hAnsi="Source Sans Pro"/>
          <w:sz w:val="21"/>
          <w:szCs w:val="21"/>
        </w:rPr>
        <w:t>a) La formación del personal docente e investigador, así como del personal técnico, de gestión y de administración y servicios.</w:t>
      </w:r>
    </w:p>
    <w:p>
      <w:pPr>
        <w:pStyle w:val="Standard"/>
        <w:shd w:val="clear" w:color="auto" w:fill="FFFFFF"/>
        <w:spacing w:lineRule="atLeast" w:line="23" w:before="0" w:after="120"/>
        <w:jc w:val="both"/>
        <w:rPr/>
      </w:pPr>
      <w:r>
        <w:rPr>
          <w:rFonts w:cs="Calibri" w:ascii="Source Sans Pro" w:hAnsi="Source Sans Pro"/>
          <w:sz w:val="21"/>
          <w:szCs w:val="21"/>
        </w:rPr>
        <w:t>b) La elaboración de planes de estudio suficientemente flexibles, adaptados a la realidad económica y social de Andalucía, abiertos y relevantes, así como su evaluación.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El sistema universitario andaluz proveerá de medios y recursos humanos y materiales que permitan el desarrollo eficaz de una enseñanza rigurosa, actual, práctica, crítica y creativa.</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83" w:name="_Toc161609466"/>
      <w:r>
        <w:rPr/>
        <w:t xml:space="preserve">Artículo 75. </w:t>
      </w:r>
      <w:r>
        <w:rPr>
          <w:rFonts w:ascii="Source Sans Pro" w:hAnsi="Source Sans Pro"/>
          <w:i/>
          <w:iCs/>
          <w:sz w:val="21"/>
          <w:szCs w:val="21"/>
        </w:rPr>
        <w:t>Evaluación de la calidad</w:t>
      </w:r>
      <w:bookmarkEnd w:id="83"/>
      <w:r>
        <w:rPr>
          <w:rFonts w:ascii="Source Sans Pro" w:hAnsi="Source Sans Pro"/>
          <w:i/>
          <w:iCs/>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1. La Consejería competente en materia de Universidades, oídos 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xml:space="preserve"> y la Agencia para la Calidad Científica y Universitaria de Andalucía (ACCUA), establecerá los criterios que permitan implantar un sistema de información homo</w:t>
        <w:softHyphen/>
        <w:t>géneo que promueva la armonización de los datos de las universidades andaluzas con el fin de que estos sean medibles, transparentes y objetivos, y permitan la coordinación de la evaluación de la calidad del sistema universitario andaluz.</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universidades deberán asegurar el funcionamiento de sus propios órganos de evaluación de la calidad, que deberán contar con la supervisión de la Consejería competente en materia de Universidades a través de la Agencia para la Calidad Científica y Universitaria de Andalucía (ACCUA).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3. La evaluación de la calidad de la actividad universitaria deberá incluir la docencia, la investigación y la transferencia del conocimiento. Los resultados podrán ser tenidos en cuenta en el </w:t>
      </w:r>
      <w:r>
        <w:rPr>
          <w:rFonts w:cs="Calibri" w:ascii="Source Sans Pro" w:hAnsi="Source Sans Pro"/>
          <w:sz w:val="21"/>
          <w:szCs w:val="21"/>
        </w:rPr>
        <w:t>Modelo de Financiación de las Universidades Públicas Andaluzas</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pPr>
      <w:r>
        <w:rPr>
          <w:rFonts w:cs="Calibri" w:ascii="Source Sans Pro" w:hAnsi="Source Sans Pro"/>
          <w:sz w:val="21"/>
          <w:szCs w:val="21"/>
        </w:rPr>
        <w:t xml:space="preserve">4. Las universidades deberán velar por la calidad de toda su oferta académica a través de los sistemas internos de garantía de la calidad, que deberán ser certificados por la </w:t>
      </w:r>
      <w:r>
        <w:rPr>
          <w:rFonts w:eastAsia="Times New Roman" w:cs="Calibri" w:ascii="Source Sans Pro" w:hAnsi="Source Sans Pro"/>
          <w:sz w:val="21"/>
          <w:szCs w:val="21"/>
          <w:lang w:eastAsia="es-ES"/>
        </w:rPr>
        <w:t>Agencia para la Calidad Científica y Universitaria de Andalucía (ACCUA).</w:t>
      </w:r>
    </w:p>
    <w:p>
      <w:pPr>
        <w:pStyle w:val="Standard"/>
        <w:spacing w:lineRule="atLeast" w:line="23" w:before="0" w:after="120"/>
        <w:jc w:val="both"/>
        <w:rPr/>
      </w:pPr>
      <w:r>
        <w:rPr>
          <w:rFonts w:eastAsia="Times New Roman" w:cs="Calibri" w:ascii="Source Sans Pro" w:hAnsi="Source Sans Pro"/>
          <w:kern w:val="0"/>
          <w:sz w:val="21"/>
          <w:szCs w:val="21"/>
          <w:lang w:eastAsia="es-ES"/>
        </w:rPr>
        <w:t>5. Las evaluaciones y acreditaciones realizadas por otras agencias u órganos de evaluación acreditados por EQUAR deberán ser asumidas por la Agencia para la Calidad Científica y Universitaria de Andalucía (ACCUA) y por el sistema universitario andaluz.</w:t>
      </w:r>
      <w:bookmarkStart w:id="84" w:name="_Toc161609467"/>
    </w:p>
    <w:p>
      <w:pPr>
        <w:pStyle w:val="Artculo"/>
        <w:rPr/>
      </w:pPr>
      <w:r>
        <w:rPr/>
      </w:r>
    </w:p>
    <w:p>
      <w:pPr>
        <w:pStyle w:val="Artculo"/>
        <w:rPr/>
      </w:pPr>
      <w:r>
        <w:rPr/>
        <w:t xml:space="preserve">Artículo 76. </w:t>
      </w:r>
      <w:r>
        <w:rPr>
          <w:rFonts w:ascii="Source Sans Pro" w:hAnsi="Source Sans Pro"/>
          <w:i/>
          <w:iCs/>
          <w:sz w:val="21"/>
          <w:szCs w:val="21"/>
        </w:rPr>
        <w:t>Agencia para la Calidad Científica y Universitaria de Andalucía</w:t>
      </w:r>
      <w:bookmarkEnd w:id="84"/>
      <w:r>
        <w:rPr>
          <w:rFonts w:ascii="Source Sans Pro" w:hAnsi="Source Sans Pro"/>
          <w:i/>
          <w:iCs/>
          <w:sz w:val="21"/>
          <w:szCs w:val="21"/>
        </w:rPr>
        <w:t>.</w:t>
      </w:r>
    </w:p>
    <w:p>
      <w:pPr>
        <w:pStyle w:val="Standard"/>
        <w:numPr>
          <w:ilvl w:val="0"/>
          <w:numId w:val="0"/>
        </w:numPr>
        <w:shd w:val="clear" w:color="auto" w:fill="FFFFFF"/>
        <w:spacing w:lineRule="atLeast" w:line="23" w:before="0" w:after="120"/>
        <w:jc w:val="both"/>
        <w:outlineLvl w:val="4"/>
        <w:rPr/>
      </w:pPr>
      <w:r>
        <w:rPr>
          <w:rFonts w:eastAsia="Times New Roman" w:cs="Calibri" w:ascii="Source Sans Pro" w:hAnsi="Source Sans Pro"/>
          <w:sz w:val="21"/>
          <w:szCs w:val="21"/>
          <w:lang w:eastAsia="es-ES"/>
        </w:rPr>
        <w:t>La Agencia para la Calidad Científica y Universitaria de Andalucía (ACCUA) ejercerá las competencias de evaluación y acreditación de las actividades universitarias, y le corresponden las siguientes funciones:</w:t>
      </w:r>
    </w:p>
    <w:p>
      <w:pPr>
        <w:pStyle w:val="NormalWeb"/>
        <w:shd w:val="clear" w:color="auto" w:fill="FFFFFF"/>
        <w:spacing w:lineRule="atLeast" w:line="23" w:before="0" w:after="120"/>
        <w:jc w:val="both"/>
        <w:rPr/>
      </w:pPr>
      <w:r>
        <w:rPr>
          <w:rFonts w:cs="Calibri" w:ascii="Source Sans Pro" w:hAnsi="Source Sans Pro"/>
          <w:sz w:val="21"/>
          <w:szCs w:val="21"/>
        </w:rPr>
        <w:t>a) La evaluación y acreditación de las instituciones universitarias y los centros de enseñanza superior.</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b) La evaluación y acreditación del profesorado laboral encomendadas a las agencias de calidad universitaria por la legislación estatal, en el ámbito de la Comunidad Autónoma de Andalucía.</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c) La emisión de informes sobre los proyectos de creación y reconocimiento de universidades en el ámbito de la Comunidad Autónoma de Andalucía, a requerimiento de la Consejería competente en materia de Universidades.</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d) La evaluación de las enseñanzas oficiales superiores en el marco de los procedimientos de aseguramiento de la calidad establecidos al respecto.</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e) La certificación de los sistemas internos de garantía de la calidad de las universidades.</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f) La evaluación de las actividades docentes, investigadoras, de transferencia y de gestión del personal docente e investigador de las universidades públicas andaluzas para la asignación de complementos retributivos ligados a méritos individuales, establecidos en el ámbito de la Comunidad Autónoma de Andalucía.</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g) La emisión de informes para la creación de institutos universitarios de investigación.</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h) Cualesquiera otras actividades, relacionadas con la evaluación y acreditación, que pudieran encomendarle la Consejería competente en materia de Universidades.</w:t>
      </w:r>
    </w:p>
    <w:p>
      <w:pPr>
        <w:pStyle w:val="NormalWeb"/>
        <w:shd w:val="clear" w:color="auto" w:fill="FFFFFF"/>
        <w:tabs>
          <w:tab w:val="clear" w:pos="708"/>
          <w:tab w:val="left" w:pos="0" w:leader="none"/>
        </w:tabs>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r>
        <w:rPr/>
        <w:t xml:space="preserve">Artículo 77. </w:t>
      </w:r>
      <w:r>
        <w:rPr>
          <w:rFonts w:ascii="Source Sans Pro" w:hAnsi="Source Sans Pro"/>
          <w:i/>
          <w:iCs/>
          <w:sz w:val="21"/>
          <w:szCs w:val="21"/>
        </w:rPr>
        <w:t>Calidad normativa de las universidades públicas andaluzas.</w:t>
      </w:r>
    </w:p>
    <w:p>
      <w:pPr>
        <w:pStyle w:val="Artculo"/>
        <w:rPr>
          <w:rFonts w:ascii="Source Sans Pro" w:hAnsi="Source Sans Pro"/>
          <w:sz w:val="21"/>
          <w:szCs w:val="21"/>
        </w:rPr>
      </w:pPr>
      <w:r>
        <w:rPr>
          <w:rFonts w:ascii="Source Sans Pro" w:hAnsi="Source Sans Pro"/>
          <w:sz w:val="21"/>
          <w:szCs w:val="21"/>
        </w:rPr>
        <w:t>1. Las universidades públicas andaluzas, atendiendo a su consideración de Administración Pública, en la elaboración de su normativa atenderán a lo previsto en la normativa básica del Estado a tal efecto.</w:t>
      </w:r>
    </w:p>
    <w:p>
      <w:pPr>
        <w:pStyle w:val="Artculo"/>
        <w:rPr/>
      </w:pPr>
      <w:r>
        <w:rPr>
          <w:rFonts w:ascii="Source Sans Pro" w:hAnsi="Source Sans Pro"/>
          <w:sz w:val="21"/>
          <w:szCs w:val="21"/>
        </w:rPr>
        <w:t>2. Las universidades públicas de Andalucía deberán comprobar la posible afectación al impacto</w:t>
      </w:r>
      <w:r>
        <w:rPr/>
        <w:t xml:space="preserve"> </w:t>
      </w:r>
      <w:r>
        <w:rPr>
          <w:rFonts w:ascii="Source Sans Pro" w:hAnsi="Source Sans Pro"/>
          <w:sz w:val="21"/>
          <w:szCs w:val="21"/>
        </w:rPr>
        <w:t>jurídico, económico, presupuestario, social y medioambiental de sus normas, así como el impacto de género.</w:t>
      </w:r>
    </w:p>
    <w:p>
      <w:pPr>
        <w:pStyle w:val="Artculo"/>
        <w:rPr>
          <w:rFonts w:ascii="Source Sans Pro" w:hAnsi="Source Sans Pro"/>
          <w:sz w:val="21"/>
          <w:szCs w:val="21"/>
        </w:rPr>
      </w:pPr>
      <w:r>
        <w:rPr>
          <w:rFonts w:ascii="Source Sans Pro" w:hAnsi="Source Sans Pro"/>
          <w:sz w:val="21"/>
          <w:szCs w:val="21"/>
        </w:rPr>
        <w:t xml:space="preserve">3. En el ejercicio de la potestad reglamentaria de las universidades públicas andaluzas, los Estatutos constituyen la norma institucional básica de las universidades públicas de Andalucía, y se dictan en virtud del principio de autonomía reconocido a estas, lo que supone la expresión de su potestad normativa.  </w:t>
      </w:r>
    </w:p>
    <w:p>
      <w:pPr>
        <w:pStyle w:val="Artculo"/>
        <w:rPr>
          <w:rFonts w:ascii="Source Sans Pro" w:hAnsi="Source Sans Pro"/>
          <w:sz w:val="21"/>
          <w:szCs w:val="21"/>
        </w:rPr>
      </w:pPr>
      <w:r>
        <w:rPr>
          <w:rFonts w:ascii="Source Sans Pro" w:hAnsi="Source Sans Pro"/>
          <w:sz w:val="21"/>
          <w:szCs w:val="21"/>
        </w:rPr>
        <w:t>4. La aprobación o modificación de los reglamentos de los Consejos Sociales y de los Estatutos de las universidades públicas andaluzas, se llevará a cabo a través de un procedimiento compuesto de dos fases:</w:t>
      </w:r>
    </w:p>
    <w:p>
      <w:pPr>
        <w:pStyle w:val="Normal"/>
        <w:shd w:val="clear" w:color="auto" w:fill="FFFFFF"/>
        <w:spacing w:lineRule="atLeast" w:line="23" w:before="0" w:after="120"/>
        <w:jc w:val="both"/>
        <w:rPr/>
      </w:pPr>
      <w:r>
        <w:rPr>
          <w:rFonts w:ascii="Source Sans Pro" w:hAnsi="Source Sans Pro"/>
          <w:sz w:val="21"/>
          <w:szCs w:val="21"/>
        </w:rPr>
        <w:t>a) En primer lugar, se procederá a elaborar y aprobar la norma o su modificación por parte de la universidad pública andaluza. A tal efecto, la propuesta de Estatutos y sus modificaciones deberá realizarse por el Claustro Universitario, previo trámite de consulta pública a las personas integrantes de la comunidad universitaria y serán aprobados por Consejo de Gobierno de la universidad.</w:t>
      </w:r>
    </w:p>
    <w:p>
      <w:pPr>
        <w:pStyle w:val="Artculo"/>
        <w:rPr/>
      </w:pPr>
      <w:r>
        <w:rPr/>
        <w:t xml:space="preserve">b) </w:t>
      </w:r>
      <w:r>
        <w:rPr>
          <w:rFonts w:eastAsia="Aptos" w:cs="Times New Roman" w:ascii="Source Sans Pro" w:hAnsi="Source Sans Pro"/>
          <w:sz w:val="21"/>
          <w:szCs w:val="21"/>
        </w:rPr>
        <w:t>En segundo lugar, se remitirá en el plazo de diez días una vez aprobada por la universidad pública correspondiente a la Consejería competente en materia de Universidades. Junto con la solicitud se adjuntará la norma aprobada y la documentación que conforma el expediente de elaboración de normas atendiendo a la normativa de aplicación. Si existieran reparos de legalidad, las universidades deberán subsanarlos, de acuerdo con el procedimiento previsto y someterlos de nuevo a la aprobación del Gobierno de la Comunidad Autónoma.</w:t>
      </w:r>
    </w:p>
    <w:p>
      <w:pPr>
        <w:pStyle w:val="Artculo"/>
        <w:rPr>
          <w:rFonts w:ascii="Source Sans Pro" w:hAnsi="Source Sans Pro" w:eastAsia="Aptos" w:cs="Times New Roman"/>
          <w:sz w:val="21"/>
          <w:szCs w:val="21"/>
        </w:rPr>
      </w:pPr>
      <w:r>
        <w:rPr>
          <w:rFonts w:eastAsia="Aptos" w:cs="Times New Roman" w:ascii="Source Sans Pro" w:hAnsi="Source Sans Pro"/>
          <w:sz w:val="21"/>
          <w:szCs w:val="21"/>
        </w:rPr>
        <w:t>5. El procedimiento aprobación o modificación de los Estatutos de las universidades públicas andaluzas tiene un plazo máximo de duración de seis meses desde la recepción de la solicitud y finalizará mediante decreto del Consejo de Gobierno de la Junta de Andalucía, una vez emitidos el informe del Gabinete Jurídico de la Junta de Andalucía y el dictamen preceptivo del Consejo Consultivo de Andalucía, de conformidad con lo previsto en el artículo 17.7 de la Ley 2/2024, de 19 de julio, del Consejo Consultivo de Andalucía.</w:t>
      </w:r>
    </w:p>
    <w:p>
      <w:pPr>
        <w:pStyle w:val="Artculo"/>
        <w:rPr>
          <w:rFonts w:ascii="Source Sans Pro" w:hAnsi="Source Sans Pro" w:eastAsia="Aptos" w:cs="Times New Roman"/>
          <w:sz w:val="21"/>
          <w:szCs w:val="21"/>
        </w:rPr>
      </w:pPr>
      <w:r>
        <w:rPr>
          <w:rFonts w:eastAsia="Aptos" w:cs="Times New Roman" w:ascii="Source Sans Pro" w:hAnsi="Source Sans Pro"/>
          <w:sz w:val="21"/>
          <w:szCs w:val="21"/>
        </w:rPr>
        <w:t>Una vez aprobado se publicará en el Boletín Oficial de la Junta de Andalucía, en el Boletín Oficial del Estado y en el boletín oficial de la respectiva universidad pública, y su entrada en vigor tendrá lugar a partir de su publicación en el primero de ellos.</w:t>
      </w:r>
    </w:p>
    <w:p>
      <w:pPr>
        <w:pStyle w:val="Artculo"/>
        <w:rPr>
          <w:rFonts w:ascii="Source Sans Pro" w:hAnsi="Source Sans Pro" w:eastAsia="Aptos" w:cs="Times New Roman"/>
          <w:sz w:val="21"/>
          <w:szCs w:val="21"/>
        </w:rPr>
      </w:pPr>
      <w:r>
        <w:rPr>
          <w:rFonts w:eastAsia="Aptos" w:cs="Times New Roman" w:ascii="Source Sans Pro" w:hAnsi="Source Sans Pro"/>
          <w:sz w:val="21"/>
          <w:szCs w:val="21"/>
        </w:rPr>
        <w:t>6. El Consejo Social elaborará un reglamento de orga</w:t>
        <w:softHyphen/>
        <w:t>nización y funcionamiento, que se someterá a la aprobación de la Consejería competente en materia de Universidades en el plazo máximo de seis meses desde la recepción de la solicitud y se publicará en el Boletín Oficial de la Junta de Andalucía.</w:t>
      </w:r>
    </w:p>
    <w:p>
      <w:pPr>
        <w:pStyle w:val="Artculo"/>
        <w:rPr>
          <w:rFonts w:ascii="Source Sans Pro" w:hAnsi="Source Sans Pro" w:eastAsia="Aptos" w:cs="Times New Roman"/>
          <w:sz w:val="21"/>
          <w:szCs w:val="21"/>
        </w:rPr>
      </w:pPr>
      <w:r>
        <w:rPr>
          <w:rFonts w:eastAsia="Aptos" w:cs="Times New Roman" w:ascii="Source Sans Pro" w:hAnsi="Source Sans Pro"/>
          <w:sz w:val="21"/>
          <w:szCs w:val="21"/>
        </w:rPr>
        <w:t>Las modificaciones del reglamento de organización y funcionamiento se realizarán de conformidad con lo previsto en el párrafo anterior.</w:t>
      </w:r>
    </w:p>
    <w:p>
      <w:pPr>
        <w:pStyle w:val="Artculo"/>
        <w:rPr/>
      </w:pPr>
      <w:r>
        <w:rPr/>
        <w:t xml:space="preserve">7. </w:t>
      </w:r>
      <w:r>
        <w:rPr>
          <w:rFonts w:eastAsia="Aptos" w:cs="Times New Roman" w:ascii="Source Sans Pro" w:hAnsi="Source Sans Pro"/>
          <w:sz w:val="21"/>
          <w:szCs w:val="21"/>
        </w:rPr>
        <w:t>Cuando otras normas de las universidades públicas, en proceso de elaboración, pudiesen afectar al ámbito competencial de la Consejería competente en materia de Universidades, se le otorgará un trámite de audiencia durante un plazo razonable y no inferior a quince días desde su recepción, para lo cual se adjuntará toda la documentación obrante en el expediente.</w:t>
      </w:r>
    </w:p>
    <w:p>
      <w:pPr>
        <w:pStyle w:val="NormalWeb"/>
        <w:shd w:val="clear" w:color="auto" w:fill="FFFFFF"/>
        <w:tabs>
          <w:tab w:val="clear" w:pos="708"/>
          <w:tab w:val="left" w:pos="0" w:leader="none"/>
        </w:tabs>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CAPTULO"/>
        <w:rPr/>
      </w:pPr>
      <w:r>
        <w:rPr>
          <w:rFonts w:ascii="Source Sans Pro" w:hAnsi="Source Sans Pro"/>
          <w:sz w:val="21"/>
          <w:szCs w:val="21"/>
        </w:rPr>
        <w:t>CAPÍTULO II</w:t>
      </w:r>
    </w:p>
    <w:p>
      <w:pPr>
        <w:pStyle w:val="Standard"/>
        <w:numPr>
          <w:ilvl w:val="0"/>
          <w:numId w:val="0"/>
        </w:numPr>
        <w:shd w:val="clear" w:color="auto" w:fill="FFFFFF"/>
        <w:spacing w:lineRule="atLeast" w:line="23" w:before="0" w:after="120"/>
        <w:jc w:val="center"/>
        <w:outlineLvl w:val="4"/>
        <w:rPr/>
      </w:pPr>
      <w:r>
        <w:rPr>
          <w:rFonts w:eastAsia="Times New Roman" w:cs="Calibri" w:ascii="Source Sans Pro" w:hAnsi="Source Sans Pro"/>
          <w:b/>
          <w:bCs/>
          <w:kern w:val="0"/>
          <w:sz w:val="21"/>
          <w:szCs w:val="21"/>
          <w:lang w:eastAsia="es-ES"/>
        </w:rPr>
        <w:t>Inspección y sanción universitaria</w:t>
      </w:r>
    </w:p>
    <w:p>
      <w:pPr>
        <w:pStyle w:val="Standard"/>
        <w:numPr>
          <w:ilvl w:val="0"/>
          <w:numId w:val="0"/>
        </w:numPr>
        <w:shd w:val="clear" w:color="auto" w:fill="FFFFFF"/>
        <w:spacing w:lineRule="atLeast" w:line="23" w:before="0" w:after="120"/>
        <w:jc w:val="center"/>
        <w:outlineLvl w:val="4"/>
        <w:rPr>
          <w:rFonts w:ascii="Source Sans Pro" w:hAnsi="Source Sans Pro"/>
          <w:sz w:val="21"/>
          <w:szCs w:val="21"/>
        </w:rPr>
      </w:pPr>
      <w:r>
        <w:rPr>
          <w:rFonts w:ascii="Source Sans Pro" w:hAnsi="Source Sans Pro"/>
          <w:sz w:val="21"/>
          <w:szCs w:val="21"/>
        </w:rPr>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i/>
          <w:iCs/>
          <w:kern w:val="0"/>
          <w:sz w:val="21"/>
          <w:szCs w:val="21"/>
          <w:lang w:eastAsia="es-ES"/>
        </w:rPr>
        <w:t>SECCIÓN 1.ª INSPECCIÓN UNIVERSITARIA DE LA JUNTA DE ANDALUCÍA</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78. </w:t>
      </w:r>
      <w:r>
        <w:rPr>
          <w:rFonts w:eastAsia="Times New Roman" w:cs="Calibri" w:ascii="Source Sans Pro" w:hAnsi="Source Sans Pro"/>
          <w:i/>
          <w:iCs/>
          <w:kern w:val="0"/>
          <w:sz w:val="21"/>
          <w:szCs w:val="21"/>
          <w:lang w:eastAsia="es-ES"/>
        </w:rPr>
        <w:t>Funciones y composición de la inspección universitaria de la Junta de Andalucía.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La Consejería competente en materia de Universidades realizará las actividades de inspección para vigilar los comportamientos que puedan dar lugar a la revocación de los actos de aprobación, reconocimiento, adscripción o autorización o a la imposición de sanciones o al ejercicio de otras potestades de restablecimiento de la legalidad.</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La inspección universitaria de la Junta de Andalucía estará integrada por personal funcionario de carrera de la Administración General de la Junta de Andalucía perteneciente al grupo A1 dependiente de la Consejería competente en materia de Universidades, habilitado para el ejercicio de las funciones de inspección por su titular.</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3. El personal que integra la inspección universitaria de la Junta de Andalucía en el ejercicio de sus funciones tendrá la condición de agente de la autoridad, y disfrutará, como tal, de la protección y facultades que a estos efectos le dispensa la normativa vigente.</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4. En todo caso, las tareas, cometidos y actos que realice el personal de la inspección universitaria de la Junta de Andalucía, en el desempeño de sus funciones tienen carácter confidencial y vinculará a todas las personas u órganos que sean parte de la actuación.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5. La documentación y los datos obtenidos por el personal de la inspección universitaria en el ejercicio de sus funciones de investigación y control tienen carácter reservado y únicamente podrá utilizarse para la finalidad de la actuación inspectora. Por lo tanto, queda expresamente prohibida la cesión o la comunicación a terceras personas, excepto que una norma con rango de ley obligue a comunicar los hechos que pongan de relieve indicios de infracciones penales o administrativas en otras materias.</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79. </w:t>
      </w:r>
      <w:r>
        <w:rPr>
          <w:rFonts w:eastAsia="Times New Roman" w:cs="Calibri" w:ascii="Source Sans Pro" w:hAnsi="Source Sans Pro"/>
          <w:i/>
          <w:iCs/>
          <w:kern w:val="0"/>
          <w:sz w:val="21"/>
          <w:szCs w:val="21"/>
          <w:lang w:eastAsia="es-ES"/>
        </w:rPr>
        <w:t>Colaboración en el ejercicio de la potestad de inspección.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De acuerdo con el principio de colaboración recíproca, los órganos de la Administración de la Junta de Andalucía y sus entidades instrumentales, así como de otras Administraciones Públicas, especialmente las universidades, o cualquier persona física o jurídica que intervenga en las actividades reguladas en esta ley y demás normativa complementaria, habrán de prestar la colaboración precisa para la realización de las actividades de inspección en materia de Universidades de la Junta de Andalucía y, en especial, suministrarán la información que se les requiera y permitirán el acceso a las dependencias y a toda la documentación necesaria para comprobar el cumplimiento de los deberes y prohibiciones a que están sometidos.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Cuando la inspección universitaria de la Junta de Andalucía comprobase, en el ejercicio de sus funciones, la existencia de posibles infracciones administrativas en materia de la competencia de otros órganos administrativos, lo comunicará a estos a los efectos oportunos. Igualmente, cuando otros órganos, en el ejercicio de sus competencias, detectasen infracciones tipificadas en la presente ley, lo comunicarán a la inspección universitaria de la Junta de Andalucía para llevar a cabo el ejercicio de sus competencias.</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80. </w:t>
      </w:r>
      <w:r>
        <w:rPr>
          <w:rFonts w:eastAsia="Times New Roman" w:cs="Calibri" w:ascii="Source Sans Pro" w:hAnsi="Source Sans Pro"/>
          <w:i/>
          <w:iCs/>
          <w:kern w:val="0"/>
          <w:sz w:val="21"/>
          <w:szCs w:val="21"/>
          <w:lang w:eastAsia="es-ES"/>
        </w:rPr>
        <w:t>Acta de inspección.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El acta de inspección es el documento, en cualquier soporte, acreditativo de la actuación que se lleve a cabo en un lugar y tiempo determinado por el personal de la inspección universitaria de la Junta de Andalucía en el ejercicio de sus funciones y que tendrá como contenido lo siguiente:</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Lugar, fecha y hora de su formalización.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Datos identificativos de la persona interesada y con la que se entiendan las actuaciones y el carácter o representación.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c) Constatación de hechos, medios empleados para su esclarecimiento y documentos necesarios para acreditar los hechos investigados u omisiones en los que se fundamente el levantamiento del acta, las alegaciones o aclaraciones al acta que hagan las personas inspeccionadas y los medios probatorios aportados, así como cualquier otra circunstancia o aclaración que la persona inspectora considere oportuna.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d) Descripción de las presuntas infracciones cometidas, haciendo constar los preceptos que se consideren vulnerados, así como la graduación de la sanción y persona presuntamente responsable.</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e) Referencia de las acciones verificadas que permitan la observación de una conducta colaboradora y voluntad de reparación de las irregularidades detectadas, así como de las actuaciones obstativas realizadas en las actuaciones inspectoras. Así, se reflejará expresamente cuando la persona representante de la inspeccionada no firme el acta y se niegue a recibirla, especificándose los motivos si los hubiese y dejando constancia de los datos no facilitados por la persona que acuda a la inspección en representación de aquella que es objeto de inspección, siendo considerado, en este último supuesto, como infracción muy grave en virtud de lo previsto en el artículo 85.i).</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El acta de inspección, debidamente formalizada, tiene la consideración de documento público y tendrá valor probatorio de los hechos que motiven su formalización, salvo que se acredite lo contrario.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3. En ningún caso, la firma del acta por la persona representante de la inspeccionada supondrá el reconocimiento de las presuntas irregularidades descritas en ella ni la aceptación de las responsabilidades que se deriven, excepto cuando así lo reconozca expresamente.</w:t>
      </w:r>
    </w:p>
    <w:p>
      <w:pPr>
        <w:pStyle w:val="Standard"/>
        <w:numPr>
          <w:ilvl w:val="0"/>
          <w:numId w:val="0"/>
        </w:numPr>
        <w:shd w:val="clear" w:color="auto" w:fill="FFFFFF"/>
        <w:spacing w:lineRule="atLeast" w:line="23" w:before="0" w:after="120"/>
        <w:jc w:val="center"/>
        <w:outlineLvl w:val="3"/>
        <w:rPr>
          <w:rFonts w:ascii="Source Sans Pro" w:hAnsi="Source Sans Pro" w:eastAsia="Times New Roman" w:cs="Calibri"/>
          <w:b/>
          <w:bCs/>
          <w:i/>
          <w:i/>
          <w:iCs/>
          <w:kern w:val="0"/>
          <w:sz w:val="21"/>
          <w:szCs w:val="21"/>
          <w:lang w:eastAsia="es-ES"/>
        </w:rPr>
      </w:pPr>
      <w:r>
        <w:rPr>
          <w:rFonts w:eastAsia="Times New Roman" w:cs="Calibri" w:ascii="Source Sans Pro" w:hAnsi="Source Sans Pro"/>
          <w:b/>
          <w:bCs/>
          <w:i/>
          <w:iCs/>
          <w:kern w:val="0"/>
          <w:sz w:val="21"/>
          <w:szCs w:val="21"/>
          <w:lang w:eastAsia="es-ES"/>
        </w:rPr>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i/>
          <w:iCs/>
          <w:kern w:val="0"/>
          <w:sz w:val="21"/>
          <w:szCs w:val="21"/>
          <w:lang w:eastAsia="es-ES"/>
        </w:rPr>
        <w:t>SECCIÓN 2.ª POTESTAD SANCIONADORA UNIVERSITARIA DE LA JUNTA DE ANDALUCÍA</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81. </w:t>
      </w:r>
      <w:r>
        <w:rPr>
          <w:rFonts w:eastAsia="Times New Roman" w:cs="Calibri" w:ascii="Source Sans Pro" w:hAnsi="Source Sans Pro"/>
          <w:i/>
          <w:iCs/>
          <w:kern w:val="0"/>
          <w:sz w:val="21"/>
          <w:szCs w:val="21"/>
          <w:lang w:eastAsia="es-ES"/>
        </w:rPr>
        <w:t>Sujetos responsables administrativamente.</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Serán responsables las personas físicas o jurídicas que incurran en las acciones u omisiones tipificadas como infracciones en esta ley.</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Cuando la comisión de las infracciones tipificadas en la presente ley fuera atribuible a varias personas físicas o jurídicas, responderán de forma solidaria de las infracciones que, en su caso, se cometieran y de las sanciones que se impusieran, salvo cuando la sanción sea pecuniaria y sea posible su individualización en la resolución en función del grado de participación de cada responsable, de conformidad con lo previsto en el artículo 28.3 de la Ley 40/2015, de 1 de octubre, de Régimen Jurídico del Sector Público.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3. Las personas que ocupen los órganos de gobierno o administración de las universidades y centros serán responsables administrativamente del pago de las sanciones pecuniarias impuestas por la comisión de infracciones realizadas por su personal empleado o por terceras personas que, sin unirles un vínculo laboral, realicen prestaciones a las personas usuarias de servicios universitarios, de conformidad con lo previsto en el artículo 28.4 de la Ley 40/2015, de 1 de octubre, sin perjuicio de que aquellas personas puedan repercutir a esas las acciones que resulten procedentes.</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82. </w:t>
      </w:r>
      <w:r>
        <w:rPr>
          <w:rFonts w:eastAsia="Times New Roman" w:cs="Calibri" w:ascii="Source Sans Pro" w:hAnsi="Source Sans Pro"/>
          <w:i/>
          <w:iCs/>
          <w:kern w:val="0"/>
          <w:sz w:val="21"/>
          <w:szCs w:val="21"/>
          <w:lang w:eastAsia="es-ES"/>
        </w:rPr>
        <w:t>Infracciones administrativas.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Constituyen infracciones administrativas en materia de Universidades las acciones y omisiones tipificadas en esta ley.</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Mediante disposición reglamentaria en materia de Universidades se podrá complementar o especificar lo establecido en esta ley.</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3. Las infracciones a la normativa en materia de Universidades se clasifican en leves, graves y muy graves.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4. La posible comisión de una infracción administrativa en materia de Universidades dará lugar a la tramitación del correspondiente expediente sancionador, de conformidad con lo previsto en la normativa de aplicación estatal, la presente ley y sus disposiciones de desarrollo.</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83. </w:t>
      </w:r>
      <w:r>
        <w:rPr>
          <w:rFonts w:eastAsia="Times New Roman" w:cs="Calibri" w:ascii="Source Sans Pro" w:hAnsi="Source Sans Pro"/>
          <w:i/>
          <w:iCs/>
          <w:kern w:val="0"/>
          <w:sz w:val="21"/>
          <w:szCs w:val="21"/>
          <w:lang w:eastAsia="es-ES"/>
        </w:rPr>
        <w:t>Infracciones leves.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Se consideran infracciones leves las siguientes: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La impartición de enseñanzas universitarias sin la autorización que para la puesta en funcionamiento deba expedir la Administración Pública, una vez que consten en el expediente todos los informes favorables y estando pendiente de publicación la norma que lo autorice.</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El incumplimiento de las obligaciones en materia de publicidad de los precios referidos al servicio de educación universitaria.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c) El trato descortés o incorrecto con la persona usuaria del servicio de educación universitaria.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d) Cualesquiera otras infracciones de las obligaciones expresamente previstas en la normativa estatal aplicable y en la normativa autonómica en materia de Universidades que no tengan la consideración de graves o muy graves.</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84. </w:t>
      </w:r>
      <w:r>
        <w:rPr>
          <w:rFonts w:eastAsia="Times New Roman" w:cs="Calibri" w:ascii="Source Sans Pro" w:hAnsi="Source Sans Pro"/>
          <w:i/>
          <w:iCs/>
          <w:kern w:val="0"/>
          <w:sz w:val="21"/>
          <w:szCs w:val="21"/>
          <w:lang w:eastAsia="es-ES"/>
        </w:rPr>
        <w:t>Infracciones graves.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Se consideran infracciones graves las siguientes: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La utilización indebida de las denominaciones reservadas legalmente a universidades, centros, titulaciones y enseñanzas o el uso de denominaciones que induzcan a confusión con ellas.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El funcionamiento de universidades o centros sin haber cumplido los trámites y requisitos necesarios para ello.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c) La impartición de enseñanzas sin haber cumplido los trámites y requisitos necesarios para ello.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d) No informar al estudiantado, matriculados en enseñanzas conforme a sistemas educativos extranjeros, de que los títulos que obtengan no son homologables ni susceptibles de declaración de equivalencia automáticamente a los españoles.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e) El cambio de la titularidad de universidades, centros universitarios, entidades privadas promotoras de las universidades privadas o centros universitarios privados adscritos a universidades andaluzas, sin la comunicación previa requerida.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f) La publicidad, información o promoción contraria a lo establecido en el artículo 124.</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g) El incumplimiento doloso de los requerimientos que pudieran derivarse de actividad de la inspección universitaria de la Junta de Andalucía, así como el de las medidas provisionales del artículo 89.</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h) La obstrucción a la labor inspectora.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i) El incumplimiento de las condiciones de emplazamiento de las sedes o instalaciones necesarias de autorización.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j) El mantenimiento y conservación de las instalaciones y locales en estado deficiente cuando afecten negativamente al desarrollo de la docencia o de la investigación.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k) El cobro o intento de cobro a las personas usuarias del servicio de educación universitaria de precios superiores a los publicitados o expuestos al público.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l) No disponer de hojas de reclamaciones o la negativa a facilitarlas a los usuarios del servicio de educación universitaria en el momento de ser solicitada, por quienes están obligados a ello.   </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m) La grave desconsideración con la persona usuaria del servicio de educación universitaria.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n) La reincidencia en la comisión de infracciones leves, en los términos previstos en el artículo 87.2.</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85. </w:t>
      </w:r>
      <w:r>
        <w:rPr>
          <w:rFonts w:eastAsia="Times New Roman" w:cs="Calibri" w:ascii="Source Sans Pro" w:hAnsi="Source Sans Pro"/>
          <w:i/>
          <w:iCs/>
          <w:kern w:val="0"/>
          <w:sz w:val="21"/>
          <w:szCs w:val="21"/>
          <w:lang w:eastAsia="es-ES"/>
        </w:rPr>
        <w:t>Infracciones muy graves.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Se consideran infracciones muy graves las siguientes: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La impartición de enseñanzas universitarias en la Comunidad Autónoma de Andalucía sin la preceptiva autorización.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La puesta en funcionamiento o el cese de las actividades de un centro o universidad sin haber obtenido previamente la autorización administrativa pertinente.</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c) El incumplimiento por parte de la universidad o centros universitarios, con posterioridad al inicio de sus actividades, de los requisitos exigidos por el ordenamiento jurídico en materia universitaria o de los compromisos adquiridos al solicitar su reconocimiento, o al solicitar la implantación de enseñanzas universitarias oficiales, en virtud de los cuales se concede la autorización.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d) El incumplimiento por parte de los centros extranjeros autorizados de las condiciones generales aplicables.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e) La publicidad engañosa respecto a la existencia de autorización para la impartición de estudios universitarios, de sus condiciones y del carácter universitario del centro.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f) La falta de veracidad en la documentación presentada que hubiese sido determinante en la concesión de la autorización.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g) El incumplimiento de los índices de calidad establecidos en la normativa aplicable, así como de la metodología de impartición de la modalidad no presencial para enseñanza universitaria oficial.</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h) Impartir estudios de educación universitaria en las instalaciones autorizadas para enseñanzas de otro nivel educativo.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i) El impedimento, la obstrucción continuada o la dificultad planteada para el ejercicio de las funciones de inspección y seguimiento, por la Consejería competente en materia de Universidades, de la actividad de los centros, así como la aportación a esta de información o documentos falsos.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j) La reincidencia en la comisión de infracciones graves, en los términos previstos en el artículo 87.2.</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k) Las acciones y omisiones establecidas en el artículo anterior, siempre que el incumplimiento o los perjuicios fuesen muy graves.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l) Las infracciones de la normativa en materia de Universidades que tengan por resultado daño notorio o perjuicio grave a la imagen del sistema universitario andaluz o de sus universidades y centros.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m) La restricción en el acceso, en la prestación del servicio de educación universitaria o la expulsión injustificada de una universidad o centro universitario, cuando se realice por razón de raza, sexo, religión, opinión o cualquier otra circunstancia personal o social que suponga discriminación.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n) La temporalidad abusiva en el empleo público atendiendo a la normativa de aplicación.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ñ) Incumplimiento de la reserva de plazas para personas con discapacidad en el empleo público, de conformidad con lo previsto en la normativa de aplicación.</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86. </w:t>
      </w:r>
      <w:r>
        <w:rPr>
          <w:rFonts w:eastAsia="Times New Roman" w:cs="Calibri" w:ascii="Source Sans Pro" w:hAnsi="Source Sans Pro"/>
          <w:i/>
          <w:iCs/>
          <w:kern w:val="0"/>
          <w:sz w:val="21"/>
          <w:szCs w:val="21"/>
          <w:lang w:eastAsia="es-ES"/>
        </w:rPr>
        <w:t>Sanciones administrativas.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Las infracciones tipificadas en esta ley serán sancionadas de la forma siguiente:</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Las infracciones leves, con apercibimiento por escrito o multa hasta 12.000 euros.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Las infracciones graves, con multa de 12.001 a 30.000 euros.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c) Las infracciones muy graves, con multa de 30.001 a 600.000 euros.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La comisión de las infracciones graves y muy graves podrán dar lugar a las siguientes sanciones accesorias: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El cierre total o parcial de las instalaciones durante un plazo máximo de cinco años.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La revocación de la autorización o la suspensión de la actividad cuando la infracción supusiera un notorio perjuicio para el sistema universitario andaluz o daños irreparables en el alumnado durante un plazo máximo de cinco años.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c) La inhabilitación total o parcial para el desarrollo de funciones y actividades similares durante el periodo de tiempo que se determine, nunca superior a cinco años.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d) Pérdida de la posibilidad de obtener subvenciones en materia Universitaria de la Administración de la Junta de Andalucía en los términos previstos en la Ley 38/2003, de 17 de noviembre, General de Subvenciones.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3. Excepcionalmente, y en caso de multas pecuniarias, en las que la sanción fuera inferior al beneficio obtenido por la persona infractora como resultado de la infracción, estas podrán aumentarse hasta el límite de dicho beneficio obtenido.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4. Las sanciones consistentes en una multa por cuantía igual o superior a 30.001 euros, así como aquellas que pudiesen comportar supusieran las sanciones accesorias previstas en el apartado 2, se publicarán en el Boletín Oficial de la Junta de Andalucía, una vez que sean firmes.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La publicación contendrá además de la sanción, el nombre, apellidos o denominación social de las personas físicas o jurídicas responsables, la universidad o centro universitario, así como la naturaleza de la infracción.</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87. </w:t>
      </w:r>
      <w:r>
        <w:rPr>
          <w:rFonts w:eastAsia="Times New Roman" w:cs="Calibri" w:ascii="Source Sans Pro" w:hAnsi="Source Sans Pro"/>
          <w:i/>
          <w:iCs/>
          <w:kern w:val="0"/>
          <w:sz w:val="21"/>
          <w:szCs w:val="21"/>
          <w:lang w:eastAsia="es-ES"/>
        </w:rPr>
        <w:t>Graduación de sanciones.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En la graduación de la sanción se tendrán en cuenta, además de los criterios establecidos en el artículo 29.3 de la Ley 40/2015, de 1 de octubre, los siguientes: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Los perjuicios ocasionados al alumnado.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La naturaleza de la infracción y de la disposición infringida.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c) El beneficio ilícito obtenido como consecuencia de la infracción.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d) La trascendencia social de la infracción.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e) El incumplimiento de los requerimientos efectuados por la Administración.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f) Las repercusiones negativas que hubiera tenido para el sistema universitario andaluz.</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g) La subsanación satisfactoria antes de la resolución definitiva del expediente sancionador, de las irregularidades que dieron origen a su incoación.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Se entiende por reincidencia la comisión de cualquier infracción de la misma naturaleza en el plazo de un año, a contar desde la notificación de la sanción impuesta por otra infracción de las tipificadas en esta ley, cuando haya sido declarada firme en vía administrativa, de acuerdo con lo establecido en el artículo 29.3.d) de la Ley 40/2015, de 1 de octubre.</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3. En ningún caso podrá obtenerse un beneficio derivado de las infracciones previstas en esta ley.</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4. Las responsabilidades administrativas que se derivasen del procedimiento sancionador serán compatibles con la exigencia a la persona infractora de la reposición a su estado originario de la situación alterada por ella, así como con la indemnización por los daños y perjuicios causados. Dicha indemnización será determinada por el órgano competente para la imposición de la sanción, debiendo comunicársela, en este caso, a la persona infractora para su satisfacción en el plazo de tres meses. En caso de que no realizase el abono, quedará expedita su exigencia por vía judicial.</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i/>
          <w:i/>
          <w:iCs/>
          <w:kern w:val="0"/>
          <w:sz w:val="21"/>
          <w:szCs w:val="21"/>
          <w:lang w:eastAsia="es-ES"/>
        </w:rPr>
      </w:pPr>
      <w:r>
        <w:rPr>
          <w:rFonts w:eastAsia="Times New Roman" w:cs="Calibri" w:ascii="Source Sans Pro" w:hAnsi="Source Sans Pro"/>
          <w:kern w:val="0"/>
          <w:sz w:val="21"/>
          <w:szCs w:val="21"/>
          <w:lang w:eastAsia="es-ES"/>
        </w:rPr>
        <w:t xml:space="preserve">Artículo 88. </w:t>
      </w:r>
      <w:r>
        <w:rPr>
          <w:rFonts w:eastAsia="Times New Roman" w:cs="Calibri" w:ascii="Source Sans Pro" w:hAnsi="Source Sans Pro"/>
          <w:i/>
          <w:iCs/>
          <w:kern w:val="0"/>
          <w:sz w:val="21"/>
          <w:szCs w:val="21"/>
          <w:lang w:eastAsia="es-ES"/>
        </w:rPr>
        <w:t>Prescripción de infracciones y sanciones.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Las infracciones muy graves prescribirán a los cinco años, las graves a los tres años y las leves al año.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Las sanciones impuestas por infracciones muy graves prescribirán a los cinco años, las impuestas por infracciones graves a los tres años y las impuestas por infracciones leves al año.</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89. </w:t>
      </w:r>
      <w:r>
        <w:rPr>
          <w:rFonts w:eastAsia="Times New Roman" w:cs="Calibri" w:ascii="Source Sans Pro" w:hAnsi="Source Sans Pro"/>
          <w:i/>
          <w:iCs/>
          <w:kern w:val="0"/>
          <w:sz w:val="21"/>
          <w:szCs w:val="21"/>
          <w:lang w:eastAsia="es-ES"/>
        </w:rPr>
        <w:t>Medidas provisionales</w:t>
      </w:r>
      <w:r>
        <w:rPr>
          <w:rFonts w:eastAsia="Times New Roman" w:cs="Calibri" w:ascii="Source Sans Pro" w:hAnsi="Source Sans Pro"/>
          <w:kern w:val="0"/>
          <w:sz w:val="21"/>
          <w:szCs w:val="21"/>
          <w:lang w:eastAsia="es-ES"/>
        </w:rPr>
        <w:t>.</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1. Las medidas de carácter provisional que se puedan adoptar antes del inicio o durante el expediente sancionador serán las siguientes: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El cierre o suspensión temporal del establecimiento donde se imparte docencia.</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El cese del uso de denominaciones reservadas.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c) Suspensión o revocación de las autorizaciones otorgadas.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d) Aquellas otras previstas en el artículo 56 de la Ley 39/2015, de 1 de octubre, del Procedimiento Administrativo Común de las Administraciones Públicas.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2. Las medidas de carácter provisional podrán ser adoptadas con carácter previo al inicio del procedimiento sancionador, de conformidad con lo previsto en el artículo 56.2 de la Ley 39/2015, de 1 de octubre, en el supuesto de apreciarse una situación de riesgo inminente o perjuicio grave a las personas usuarias del servicio de educación universitaria, sin perjuicio de las posibles acciones legales a exigir de las que puedan ser responsables las personas físicas o jurídicas titulares de los centros.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Dentro de los quince días siguientes a la adopción de las medidas de carácter provisional, el órgano competente adoptará el acuerdo de inicio del procedimiento sancionador, que deberá pronunciarse expresamente sobre su confirmación, modificación o levantamiento. Transcurrido el mencionado plazo sin iniciarse el procedimiento sancionador o iniciado el acuerdo por el que se adopta este no contenga pronunciamiento expreso sobre las medidas de carácter provisional, estas quedarán sin efecto.</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3. Excepcionalmente, cuando sea necesario para asegurar la eficacia de la resolución que pudiera recaer o cuando concurran circunstancias graves que afecten al estudiantado o que supongan perjuicio grave y manifiesto para el  servicio de educación universitaria o el sistema universitario andaluz, podrá acordarse provisionalmente, tanto en el acuerdo de iniciación del procedimiento como durante su instrucción, las medidas de carácter provisional previstas en el apartado 1, durante el tiempo necesario para la subsanación de los defectos existentes y como máximo hasta la resolución del procedimiento.</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90. </w:t>
      </w:r>
      <w:r>
        <w:rPr>
          <w:rFonts w:eastAsia="Times New Roman" w:cs="Calibri" w:ascii="Source Sans Pro" w:hAnsi="Source Sans Pro"/>
          <w:i/>
          <w:iCs/>
          <w:kern w:val="0"/>
          <w:sz w:val="21"/>
          <w:szCs w:val="21"/>
          <w:lang w:eastAsia="es-ES"/>
        </w:rPr>
        <w:t>Obligación de resolver</w:t>
      </w:r>
      <w:r>
        <w:rPr>
          <w:rFonts w:eastAsia="Times New Roman" w:cs="Calibri" w:ascii="Source Sans Pro" w:hAnsi="Source Sans Pro"/>
          <w:kern w:val="0"/>
          <w:sz w:val="21"/>
          <w:szCs w:val="21"/>
          <w:lang w:eastAsia="es-ES"/>
        </w:rPr>
        <w:t>.</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El plazo máximo en el que debe notificarse la resolución expresa del procedimiento sancionador en materia Universitaria será de un año desde su iniciación de oficio, produciéndose su caducidad, de conformidad con lo previsto en el artículo 21.2 y 3 y en el artículo 25.1.b) de la Ley 39/2015, de 1 de octubre.</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91. </w:t>
      </w:r>
      <w:r>
        <w:rPr>
          <w:rFonts w:eastAsia="Times New Roman" w:cs="Calibri" w:ascii="Source Sans Pro" w:hAnsi="Source Sans Pro"/>
          <w:i/>
          <w:iCs/>
          <w:kern w:val="0"/>
          <w:sz w:val="21"/>
          <w:szCs w:val="21"/>
          <w:lang w:eastAsia="es-ES"/>
        </w:rPr>
        <w:t>Órganos competentes para imponer sanciones</w:t>
      </w:r>
      <w:r>
        <w:rPr>
          <w:rFonts w:eastAsia="Times New Roman" w:cs="Calibri" w:ascii="Source Sans Pro" w:hAnsi="Source Sans Pro"/>
          <w:kern w:val="0"/>
          <w:sz w:val="21"/>
          <w:szCs w:val="21"/>
          <w:lang w:eastAsia="es-ES"/>
        </w:rPr>
        <w:t>.</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La competencia para imponer las sanciones previstas en esta ley corresponde a los siguientes órganos: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a) A la persona titular de la Consejería competente en materia de Universidades, la imposición de sanciones en los supuestos de infracciones graves o muy graves.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b) A la persona titular de la Secretaría General competente en materia de Universidades, la imposición de sanciones en supuestos de infracciones leves.</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Artículo 92. </w:t>
      </w:r>
      <w:r>
        <w:rPr>
          <w:rFonts w:eastAsia="Times New Roman" w:cs="Calibri" w:ascii="Source Sans Pro" w:hAnsi="Source Sans Pro"/>
          <w:i/>
          <w:iCs/>
          <w:kern w:val="0"/>
          <w:sz w:val="21"/>
          <w:szCs w:val="21"/>
          <w:lang w:eastAsia="es-ES"/>
        </w:rPr>
        <w:t>Medidas de ejecución forzosa</w:t>
      </w:r>
      <w:r>
        <w:rPr>
          <w:rFonts w:eastAsia="Times New Roman" w:cs="Calibri" w:ascii="Source Sans Pro" w:hAnsi="Source Sans Pro"/>
          <w:kern w:val="0"/>
          <w:sz w:val="21"/>
          <w:szCs w:val="21"/>
          <w:lang w:eastAsia="es-ES"/>
        </w:rPr>
        <w:t>.</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Para la ejecución forzosa de las medidas de cierre o cese de actividades adoptadas en resolución o como medidas provisionales en virtud de lo dispuesto en esta ley, podrán imponerse por la Consejería competente en materia de Universidades multas coercitivas entre 600 y 1.200 euros por cada día de incumplimiento, sin perjuicio de acudir a otros medios, incluida la compulsión sobre las personas, de acuerdo con lo establecido en los artículos 100 a 104 de la Ley 39/2015, de 1 de octubre.</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TTULO10"/>
        <w:numPr>
          <w:ilvl w:val="0"/>
          <w:numId w:val="0"/>
        </w:numPr>
        <w:ind w:left="0" w:hanging="0"/>
        <w:rPr/>
      </w:pPr>
      <w:r>
        <w:rPr>
          <w:rFonts w:ascii="Source Sans Pro" w:hAnsi="Source Sans Pro"/>
          <w:b w:val="false"/>
          <w:bCs/>
          <w:sz w:val="21"/>
          <w:szCs w:val="21"/>
        </w:rPr>
        <w:t>TÍTULO VI</w:t>
      </w:r>
    </w:p>
    <w:p>
      <w:pPr>
        <w:pStyle w:val="Standard"/>
        <w:jc w:val="center"/>
        <w:rPr/>
      </w:pPr>
      <w:r>
        <w:rPr>
          <w:rFonts w:ascii="Source Sans Pro" w:hAnsi="Source Sans Pro"/>
          <w:b/>
          <w:bCs/>
          <w:sz w:val="21"/>
          <w:szCs w:val="21"/>
        </w:rPr>
        <w:t>Estructura de las universidades públicas</w:t>
      </w:r>
    </w:p>
    <w:p>
      <w:pPr>
        <w:pStyle w:val="ListParagraph"/>
        <w:shd w:val="clear" w:color="auto" w:fill="FFFFFF"/>
        <w:spacing w:lineRule="atLeast" w:line="23" w:before="0" w:after="120"/>
        <w:ind w:left="0" w:hanging="0"/>
        <w:contextualSpacing w:val="false"/>
        <w:jc w:val="both"/>
        <w:rPr>
          <w:rFonts w:ascii="Source Sans Pro" w:hAnsi="Source Sans Pro" w:cs="Calibri"/>
          <w:sz w:val="21"/>
          <w:szCs w:val="21"/>
        </w:rPr>
      </w:pPr>
      <w:r>
        <w:rPr>
          <w:rFonts w:cs="Calibri" w:ascii="Source Sans Pro" w:hAnsi="Source Sans Pro"/>
          <w:sz w:val="21"/>
          <w:szCs w:val="21"/>
        </w:rPr>
      </w:r>
    </w:p>
    <w:p>
      <w:pPr>
        <w:pStyle w:val="CAPTULO"/>
        <w:rPr/>
      </w:pPr>
      <w:r>
        <w:rPr>
          <w:rFonts w:ascii="Source Sans Pro" w:hAnsi="Source Sans Pro"/>
          <w:sz w:val="21"/>
          <w:szCs w:val="21"/>
        </w:rPr>
        <w:t>CAPÍTULO I</w:t>
      </w:r>
    </w:p>
    <w:p>
      <w:pPr>
        <w:pStyle w:val="Standard"/>
        <w:shd w:val="clear" w:color="auto" w:fill="FFFFFF"/>
        <w:spacing w:lineRule="atLeast" w:line="23" w:before="0" w:after="120"/>
        <w:jc w:val="center"/>
        <w:rPr/>
      </w:pPr>
      <w:r>
        <w:rPr>
          <w:rFonts w:cs="Calibri" w:ascii="Source Sans Pro" w:hAnsi="Source Sans Pro"/>
          <w:b/>
          <w:bCs/>
          <w:sz w:val="21"/>
          <w:szCs w:val="21"/>
        </w:rPr>
        <w:t>Estructuras universitarias</w:t>
      </w:r>
    </w:p>
    <w:p>
      <w:pPr>
        <w:pStyle w:val="Artculo"/>
        <w:rPr/>
      </w:pPr>
      <w:r>
        <w:rPr/>
        <w:t xml:space="preserve">Artículo 93. </w:t>
      </w:r>
      <w:r>
        <w:rPr>
          <w:rFonts w:ascii="Source Sans Pro" w:hAnsi="Source Sans Pro"/>
          <w:i/>
          <w:iCs/>
          <w:sz w:val="21"/>
          <w:szCs w:val="21"/>
        </w:rPr>
        <w:t>Facultades y escuelas.</w:t>
      </w:r>
    </w:p>
    <w:p>
      <w:pPr>
        <w:pStyle w:val="Pf0"/>
        <w:spacing w:lineRule="atLeast" w:line="23" w:before="0" w:after="120"/>
        <w:jc w:val="both"/>
        <w:rPr/>
      </w:pPr>
      <w:r>
        <w:rPr>
          <w:rFonts w:cs="Calibri" w:ascii="Source Sans Pro" w:hAnsi="Source Sans Pro"/>
          <w:sz w:val="21"/>
          <w:szCs w:val="21"/>
          <w:shd w:fill="FFFFFF" w:val="clear"/>
        </w:rPr>
        <w:t xml:space="preserve">1. Las facultades y escuelas son los centros universitarios encargados de la organización de las enseñanzas y de la coordinación de las titulaciones de Grado o Máster habilitantes, cuando proceda, </w:t>
      </w:r>
      <w:r>
        <w:rPr>
          <w:rStyle w:val="Cf01"/>
          <w:rFonts w:cs="Calibri" w:ascii="Source Sans Pro" w:hAnsi="Source Sans Pro"/>
          <w:sz w:val="21"/>
          <w:szCs w:val="21"/>
        </w:rPr>
        <w:t>adscritas a aquellas.</w:t>
      </w:r>
    </w:p>
    <w:p>
      <w:pPr>
        <w:pStyle w:val="Pf0"/>
        <w:spacing w:lineRule="atLeast" w:line="23" w:before="0" w:after="120"/>
        <w:jc w:val="both"/>
        <w:rPr/>
      </w:pPr>
      <w:r>
        <w:rPr>
          <w:rStyle w:val="Cf01"/>
          <w:rFonts w:cs="Calibri" w:ascii="Source Sans Pro" w:hAnsi="Source Sans Pro"/>
          <w:sz w:val="21"/>
          <w:szCs w:val="21"/>
        </w:rPr>
        <w:t>2. La universidad organizará el número y distribución de centros por afinidades temáticas y teniendo en cuenta la existencia de distintos campus, en su caso, de forma que se respete una correcta coordinación de la actividad académica y la mayor economía posible en la gestión de sus recursos.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3. De conformidad con lo previsto en los artículos 41.1 y 97.3 de la Ley Orgánica 2/2023, de 22 de marzo, </w:t>
      </w:r>
      <w:r>
        <w:rPr>
          <w:rFonts w:eastAsia="Times New Roman" w:cs="Calibri" w:ascii="Source Sans Pro" w:hAnsi="Source Sans Pro"/>
          <w:sz w:val="21"/>
          <w:szCs w:val="21"/>
          <w:lang w:eastAsia="es-ES"/>
        </w:rPr>
        <w:t>l</w:t>
      </w:r>
      <w:r>
        <w:rPr>
          <w:rFonts w:eastAsia="Times New Roman" w:cs="Calibri" w:ascii="Source Sans Pro" w:hAnsi="Source Sans Pro"/>
          <w:kern w:val="0"/>
          <w:sz w:val="21"/>
          <w:szCs w:val="21"/>
          <w:lang w:eastAsia="es-ES"/>
        </w:rPr>
        <w:t>a creación, modificación y supresión de facultades y escuelas serán acor</w:t>
        <w:softHyphen/>
        <w:t xml:space="preserve">dadas por decreto del Consejo de Gobierno de la Junta de Andalucía, previo informe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por iniciativa de la universidad mediante propuesta del Consejo de Gobierno o del órgano competente de las universidades privadas, con informe previo favorable del Consejo Social o del órgano competente de las universidades privadas.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4. El plazo máximo para dictar y publicar las resoluciones correspondientes a las solicitudes de creación, modificación o supresión de facultades y escuelas será de tres meses. Transcurrido este plazo sin que se publique resolución expresa se entenderán desestimadas, </w:t>
      </w:r>
      <w:r>
        <w:rPr>
          <w:rFonts w:ascii="Source Sans Pro" w:hAnsi="Source Sans Pro"/>
          <w:sz w:val="21"/>
          <w:szCs w:val="21"/>
        </w:rPr>
        <w:t>de acuerdo con lo previsto en el artículo 25.1.a) de la Ley 39/2015, de 1 de octubre</w:t>
      </w:r>
      <w:r>
        <w:rPr>
          <w:rFonts w:eastAsia="Times New Roman" w:cs="Calibri" w:ascii="Source Sans Pro" w:hAnsi="Source Sans Pro"/>
          <w:kern w:val="0"/>
          <w:sz w:val="21"/>
          <w:szCs w:val="21"/>
          <w:lang w:eastAsia="es-ES"/>
        </w:rPr>
        <w:t>. De conformidad con lo establecido en el artículo 13.1 del Real Decreto 1509/2008, de 12 de septiembre, por el que se regula el Registro de Universidades, Centros y Títulos, la Consejería competente en materia de Universidades lo comunicará al Ministerio competente en dicha materia a efectos de su inscripción en el Registro de Universidades, Centros y Títulos.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El decreto que acuerde la creación, modificación o supresión de facultades y escuelas, será objeto de la correspondiente publicación en el Boletín Oficial de la Junta de Andalucía.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5. Las facultades y escuelas contarán con una persona titular del decanato o de la dirección que podrá ser elegida por las personas miembros del centro por sufragio universal, según determinen los Estatutos de la universidad, de entre una terna propuesta por el Rector o Rectora o de entre cualquiera de las personas que tengan la condición de miembro del profesorado permanente de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6. Los Estatutos de las universidades podrán determinar los requisitos mínimos exigibles para las personas candidatas.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7. El mandato de la persona titular del decanato o de la dirección será por un único periodo improrrogable de seis años.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8. La facultades o escuelas deberán contar con un órgano colegiado cuya composición deberá de ser determinada por los Estatutos, que no podrá superar los 50 miembros y que deberá contar entre ellos con una representación de los departamentos con docencia significativa, del estudiantado y del personal técnico, de gestión, de administración y servicios, tal y como determine el propio órgano colegiado.</w:t>
      </w:r>
    </w:p>
    <w:p>
      <w:pPr>
        <w:pStyle w:val="Standard"/>
        <w:shd w:val="clear" w:color="auto" w:fill="FFFFFF"/>
        <w:spacing w:lineRule="atLeast" w:line="23" w:before="0" w:after="120"/>
        <w:ind w:left="3240" w:hanging="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r>
        <w:rPr/>
        <w:t xml:space="preserve">Artículo 94. </w:t>
      </w:r>
      <w:r>
        <w:rPr>
          <w:rFonts w:ascii="Source Sans Pro" w:hAnsi="Source Sans Pro"/>
          <w:i/>
          <w:iCs/>
          <w:sz w:val="21"/>
          <w:szCs w:val="21"/>
        </w:rPr>
        <w:t>Departamentos.</w:t>
      </w:r>
    </w:p>
    <w:p>
      <w:pPr>
        <w:pStyle w:val="Standard"/>
        <w:shd w:val="clear" w:color="auto" w:fill="FFFFFF"/>
        <w:tabs>
          <w:tab w:val="clear" w:pos="708"/>
          <w:tab w:val="left" w:pos="720" w:leader="none"/>
        </w:tabs>
        <w:spacing w:lineRule="atLeast" w:line="23" w:before="0" w:after="120"/>
        <w:jc w:val="both"/>
        <w:rPr/>
      </w:pPr>
      <w:r>
        <w:rPr>
          <w:rFonts w:eastAsia="Times New Roman" w:cs="Calibri" w:ascii="Source Sans Pro" w:hAnsi="Source Sans Pro"/>
          <w:kern w:val="0"/>
          <w:sz w:val="21"/>
          <w:szCs w:val="21"/>
          <w:lang w:eastAsia="es-ES"/>
        </w:rPr>
        <w:t>1. Los Departamentos son las unidades de docencia e investigación encargadas de coordinar las enseñanzas de uno o varios ámbitos del conocimiento en uno o varios centros, de acuerdo con la programación docente de la universidad.</w:t>
      </w:r>
    </w:p>
    <w:p>
      <w:pPr>
        <w:pStyle w:val="Standard"/>
        <w:shd w:val="clear" w:color="auto" w:fill="FFFFFF"/>
        <w:tabs>
          <w:tab w:val="clear" w:pos="708"/>
          <w:tab w:val="left" w:pos="720" w:leader="none"/>
        </w:tabs>
        <w:spacing w:lineRule="atLeast" w:line="23" w:before="0" w:after="120"/>
        <w:jc w:val="both"/>
        <w:rPr/>
      </w:pPr>
      <w:r>
        <w:rPr>
          <w:rFonts w:eastAsia="Times New Roman" w:cs="Calibri" w:ascii="Source Sans Pro" w:hAnsi="Source Sans Pro"/>
          <w:kern w:val="0"/>
          <w:sz w:val="21"/>
          <w:szCs w:val="21"/>
          <w:lang w:eastAsia="es-ES"/>
        </w:rPr>
        <w:t>2. Los Departamentos se constituirán por áreas de especialización o por su afinidad en la actividad investigadora, regulando los Estatutos de la universidad los criterios para constituir estos últimos, debiendo tenerse en cuenta la excelencia investigadora y la coordinación y complementariedad de la docencia y la investigación.</w:t>
      </w:r>
    </w:p>
    <w:p>
      <w:pPr>
        <w:pStyle w:val="Standard"/>
        <w:shd w:val="clear" w:color="auto" w:fill="FFFFFF"/>
        <w:tabs>
          <w:tab w:val="clear" w:pos="708"/>
          <w:tab w:val="left" w:pos="720" w:leader="none"/>
        </w:tabs>
        <w:spacing w:lineRule="atLeast" w:line="23" w:before="0" w:after="120"/>
        <w:jc w:val="both"/>
        <w:rPr/>
      </w:pPr>
      <w:r>
        <w:rPr>
          <w:rFonts w:eastAsia="Times New Roman" w:cs="Calibri" w:ascii="Source Sans Pro" w:hAnsi="Source Sans Pro"/>
          <w:kern w:val="0"/>
          <w:sz w:val="21"/>
          <w:szCs w:val="21"/>
          <w:lang w:eastAsia="es-ES"/>
        </w:rPr>
        <w:t>3. Serán objeto de apoyo por los Departamentos las actividades e iniciativas docentes e investigadoras del profesorado.</w:t>
      </w:r>
    </w:p>
    <w:p>
      <w:pPr>
        <w:pStyle w:val="Standard"/>
        <w:shd w:val="clear" w:color="auto" w:fill="FFFFFF"/>
        <w:tabs>
          <w:tab w:val="clear" w:pos="708"/>
          <w:tab w:val="left" w:pos="720" w:leader="none"/>
        </w:tabs>
        <w:spacing w:lineRule="atLeast" w:line="23" w:before="0" w:after="120"/>
        <w:jc w:val="both"/>
        <w:rPr/>
      </w:pPr>
      <w:r>
        <w:rPr>
          <w:rFonts w:eastAsia="Times New Roman" w:cs="Calibri" w:ascii="Source Sans Pro" w:hAnsi="Source Sans Pro"/>
          <w:kern w:val="0"/>
          <w:sz w:val="21"/>
          <w:szCs w:val="21"/>
          <w:lang w:eastAsia="es-ES"/>
        </w:rPr>
        <w:t xml:space="preserve">4. Para constituirse como Departamento será necesario que, al menos, 20 de sus miembros tengan la condición de profesorado permanente doctor.  </w:t>
      </w:r>
    </w:p>
    <w:p>
      <w:pPr>
        <w:pStyle w:val="Standard"/>
        <w:shd w:val="clear" w:color="auto" w:fill="FFFFFF"/>
        <w:tabs>
          <w:tab w:val="clear" w:pos="708"/>
          <w:tab w:val="left" w:pos="720" w:leader="none"/>
        </w:tabs>
        <w:spacing w:lineRule="atLeast" w:line="23" w:before="0" w:after="120"/>
        <w:jc w:val="both"/>
        <w:rPr/>
      </w:pPr>
      <w:r>
        <w:rPr>
          <w:rFonts w:eastAsia="Times New Roman" w:cs="Calibri" w:ascii="Source Sans Pro" w:hAnsi="Source Sans Pro"/>
          <w:kern w:val="0"/>
          <w:sz w:val="21"/>
          <w:szCs w:val="21"/>
          <w:lang w:eastAsia="es-ES"/>
        </w:rPr>
        <w:t>5. Los Departamentos se regirán por la normativa estatal y por esta ley, constituyéndose por las personas integrantes de una o varias áreas de conocimiento y siendo el número mínimo de sus miembros de veinte personas con la condición de profesorado doctor con vinculación permanente. Su actividad docente se establecerá según lo dispuesto sobre la adscripción de docencia en las memorias de verificación de los títulos.</w:t>
      </w:r>
    </w:p>
    <w:p>
      <w:pPr>
        <w:pStyle w:val="Standard"/>
        <w:shd w:val="clear" w:color="auto" w:fill="FFFFFF"/>
        <w:tabs>
          <w:tab w:val="clear" w:pos="708"/>
          <w:tab w:val="left" w:pos="720" w:leader="none"/>
        </w:tabs>
        <w:spacing w:lineRule="atLeast" w:line="23" w:before="0" w:after="120"/>
        <w:jc w:val="both"/>
        <w:rPr/>
      </w:pPr>
      <w:r>
        <w:rPr>
          <w:rFonts w:eastAsia="Times New Roman" w:cs="Calibri" w:ascii="Source Sans Pro" w:hAnsi="Source Sans Pro"/>
          <w:kern w:val="0"/>
          <w:sz w:val="21"/>
          <w:szCs w:val="21"/>
          <w:lang w:eastAsia="es-ES"/>
        </w:rPr>
        <w:t>6. Los Departamentos creados por criterios de investigación se regirán por esta ley y las normas de desarrollo correspondientes. Se conformarán por, al menos, veinte personas con la condición de profesorado doctor con vinculación permanente, que realicen una actividad investigadora y de transferencia conjunta o complementaria destacada y su actividad docente será la que corresponda a cada uno de sus miembros, según lo dispuesto en la adscripción de docencia en las memorias de verificación de los títulos.</w:t>
      </w:r>
    </w:p>
    <w:p>
      <w:pPr>
        <w:pStyle w:val="Standard"/>
        <w:shd w:val="clear" w:color="auto" w:fill="FFFFFF"/>
        <w:tabs>
          <w:tab w:val="clear" w:pos="708"/>
          <w:tab w:val="left" w:pos="720" w:leader="none"/>
        </w:tabs>
        <w:spacing w:lineRule="atLeast" w:line="23" w:before="0" w:after="120"/>
        <w:jc w:val="both"/>
        <w:rPr/>
      </w:pPr>
      <w:r>
        <w:rPr>
          <w:rFonts w:eastAsia="Times New Roman" w:cs="Calibri" w:ascii="Source Sans Pro" w:hAnsi="Source Sans Pro"/>
          <w:kern w:val="0"/>
          <w:sz w:val="21"/>
          <w:szCs w:val="21"/>
          <w:lang w:eastAsia="es-ES"/>
        </w:rPr>
        <w:t>7. La adscripción del profesorado a un departamento es compatible con la adscripción a institutos de investigación u otras estructuras de investigación.</w:t>
      </w:r>
    </w:p>
    <w:p>
      <w:pPr>
        <w:pStyle w:val="Standard"/>
        <w:shd w:val="clear" w:color="auto" w:fill="FFFFFF"/>
        <w:tabs>
          <w:tab w:val="clear" w:pos="708"/>
          <w:tab w:val="left" w:pos="720" w:leader="none"/>
        </w:tabs>
        <w:spacing w:lineRule="atLeast" w:line="23" w:before="0" w:after="120"/>
        <w:jc w:val="both"/>
        <w:rPr/>
      </w:pPr>
      <w:r>
        <w:rPr>
          <w:rFonts w:cs="Calibri" w:ascii="Source Sans Pro" w:hAnsi="Source Sans Pro"/>
          <w:sz w:val="21"/>
          <w:szCs w:val="21"/>
        </w:rPr>
        <w:t>8. Los Departamentos contarán con una persona titular de la Dirección elegida por un periodo de seis años por sufragio universal por quienes tengan la condición de miembro del órgano colegiado previsto en el artículo 93.8, que deberá ser profesorado doctor de los cuerpos docentes universitarios o profesorado permanente laboral. Asimismo, los Departamentos deberán contar con un órgano colegiado cuya composición deberá ser determinada por los Estatutos.</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85" w:name="_Toc161609473"/>
      <w:r>
        <w:rPr/>
        <w:t xml:space="preserve">Artículo 95. </w:t>
      </w:r>
      <w:r>
        <w:rPr>
          <w:rFonts w:ascii="Source Sans Pro" w:hAnsi="Source Sans Pro"/>
          <w:i/>
          <w:iCs/>
          <w:sz w:val="21"/>
          <w:szCs w:val="21"/>
        </w:rPr>
        <w:t xml:space="preserve">Escuelas de </w:t>
      </w:r>
      <w:bookmarkEnd w:id="85"/>
      <w:r>
        <w:rPr>
          <w:rFonts w:ascii="Source Sans Pro" w:hAnsi="Source Sans Pro"/>
          <w:i/>
          <w:iCs/>
          <w:sz w:val="21"/>
          <w:szCs w:val="21"/>
        </w:rPr>
        <w:t>Doctorado.</w:t>
      </w:r>
    </w:p>
    <w:p>
      <w:pPr>
        <w:pStyle w:val="Parrafo"/>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1. De conformidad con lo previsto en el artículo 9.2 del Real Decreto 99/2011, de 28 de enero, por el que se regulan las enseñanzas oficiales de Doctorado, las universidades podrán, de manera individual o con otras universidades o en colaboración con organismos, centros, instituciones y entidades con actividades de I+D+I, nacionales o extranjeras, crear escuelas de Doctorado, cuyo objetivo será la coordinación y la promoción de los programas de Doctorado, preferentemente con carácter interdisciplinar.</w:t>
      </w:r>
    </w:p>
    <w:p>
      <w:pPr>
        <w:pStyle w:val="Parrafo"/>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2.  Las escuelas de Doctorado deberán contar con un director o una directora, que deberá ser miembro de los cuerpos docentes universitarios con trayectoria investigadora contrastada y experiencia en la dirección de tesis doctorales con indicadores de calidad contrastables, con un secretario o una secretaria y con un órgano colegiado cuya composición deberá ser determinada por los Estatutos.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3. La persona titular de la dirección de la escuela de Doctorado será nombrada por el Rector o Rectora de la universidad.</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86" w:name="_Toc161609474"/>
      <w:r>
        <w:rPr/>
        <w:t xml:space="preserve">Artículo 96. </w:t>
      </w:r>
      <w:r>
        <w:rPr>
          <w:rFonts w:ascii="Source Sans Pro" w:hAnsi="Source Sans Pro"/>
          <w:i/>
          <w:iCs/>
          <w:sz w:val="21"/>
          <w:szCs w:val="21"/>
        </w:rPr>
        <w:t>Campus universitarios</w:t>
      </w:r>
      <w:bookmarkEnd w:id="86"/>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1. Las universidades cuya organización territorial implique la impartición de varias titulaciones en diferentes localidades, podrán organizarse a través de campus universitarios.</w:t>
      </w:r>
    </w:p>
    <w:p>
      <w:pPr>
        <w:pStyle w:val="Standard"/>
        <w:shd w:val="clear" w:color="auto" w:fill="FFFFFF"/>
        <w:spacing w:lineRule="atLeast" w:line="23" w:before="0" w:after="120"/>
        <w:jc w:val="both"/>
        <w:rPr/>
      </w:pPr>
      <w:r>
        <w:rPr>
          <w:rFonts w:cs="Calibri" w:ascii="Source Sans Pro" w:hAnsi="Source Sans Pro"/>
          <w:sz w:val="21"/>
          <w:szCs w:val="21"/>
        </w:rPr>
        <w:t>2. Los campus universitarios se configuran como complejos organizativos territoriales y espacios de integración y convivencia de quienes tienen la condición de miembro de la comunidad universitaria, pudiendo tener atribuidas las competencias descritas en la Ley Orgánica 2/2023, de 22 de marzo. y en esta ley para los centros o Departamentos. En todo caso, deberá estar identificada la sede principal de la universidad.</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3. Los campus, universitarios deberán contar con los recursos necesarios docentes, de personal técnico, de gestión y de administración y servicios, de infraestructura en edificios y equipamientos, de servicios complementarios a la docencia y la investigación, y de servicios a la comunidad universitaria.</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4. Aquellos campus universitarios en los que no tengan su sede los órganos centrales de la universidad podrán contar con responsables, designados por la propia universidad que ejercerán las funciones que establezcan la normativa de la universidad.</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 xml:space="preserve">5. La </w:t>
      </w:r>
      <w:r>
        <w:rPr>
          <w:rFonts w:eastAsia="Times New Roman" w:cs="Calibri" w:ascii="Source Sans Pro" w:hAnsi="Source Sans Pro"/>
          <w:kern w:val="0"/>
          <w:sz w:val="21"/>
          <w:szCs w:val="21"/>
          <w:lang w:eastAsia="es-ES"/>
        </w:rPr>
        <w:t>creación, modificación y supresión de campus universitarios, que será impulsada por las universidades, previo informe del Consejo Social u órgano equivalente en las universidades privadas, deberá ser autorizada por decreto del Consejo de Gobierno de la Junta de Andalucía.</w:t>
      </w:r>
    </w:p>
    <w:p>
      <w:pPr>
        <w:pStyle w:val="Artculo"/>
        <w:rPr/>
      </w:pPr>
      <w:r>
        <w:rPr/>
      </w:r>
      <w:bookmarkStart w:id="87" w:name="_Toc161609475"/>
      <w:bookmarkStart w:id="88" w:name="_Toc161609475"/>
    </w:p>
    <w:p>
      <w:pPr>
        <w:pStyle w:val="Artculo"/>
        <w:rPr/>
      </w:pPr>
      <w:r>
        <w:rPr/>
        <w:t xml:space="preserve">Artículo 97. </w:t>
      </w:r>
      <w:r>
        <w:rPr>
          <w:rFonts w:ascii="Source Sans Pro" w:hAnsi="Source Sans Pro"/>
          <w:i/>
          <w:iCs/>
          <w:sz w:val="21"/>
          <w:szCs w:val="21"/>
        </w:rPr>
        <w:t>Unidades básicas</w:t>
      </w:r>
      <w:bookmarkEnd w:id="88"/>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1. Las universidades andaluzas deberán contar con las unidades básicas a las que se refiere el artículo 43 de la Ley Orgánica 2/2023, de 22 de marzo. Todas ellas deberán contar con medios económicos, materiales y humanos que permitan desarrollar de forma adecuada sus funciones.</w:t>
      </w:r>
    </w:p>
    <w:p>
      <w:pPr>
        <w:pStyle w:val="Standard"/>
        <w:shd w:val="clear" w:color="auto" w:fill="FFFFFF"/>
        <w:spacing w:lineRule="atLeast" w:line="23" w:before="0" w:after="120"/>
        <w:jc w:val="both"/>
        <w:rPr/>
      </w:pPr>
      <w:r>
        <w:rPr>
          <w:rFonts w:cs="Calibri" w:ascii="Source Sans Pro" w:hAnsi="Source Sans Pro"/>
          <w:sz w:val="21"/>
          <w:szCs w:val="21"/>
        </w:rPr>
        <w:t>2. La defensoría universitaria, podrá ser unipersonal o colegiada, siempre que el número de sus miembros no sea superior a tres, y deberá informar anualmente de sus actuaciones al Claustro Universitario y remitir el citado informe al Consejo Social de la universidad.</w:t>
      </w:r>
    </w:p>
    <w:p>
      <w:pPr>
        <w:pStyle w:val="CAPTULO"/>
        <w:rPr>
          <w:rFonts w:ascii="Source Sans Pro" w:hAnsi="Source Sans Pro"/>
          <w:sz w:val="21"/>
          <w:szCs w:val="21"/>
        </w:rPr>
      </w:pPr>
      <w:r>
        <w:rPr>
          <w:rFonts w:ascii="Source Sans Pro" w:hAnsi="Source Sans Pro"/>
          <w:sz w:val="21"/>
          <w:szCs w:val="21"/>
        </w:rPr>
      </w:r>
    </w:p>
    <w:p>
      <w:pPr>
        <w:pStyle w:val="CAPTULO"/>
        <w:rPr/>
      </w:pPr>
      <w:r>
        <w:rPr>
          <w:rFonts w:ascii="Source Sans Pro" w:hAnsi="Source Sans Pro"/>
          <w:sz w:val="21"/>
          <w:szCs w:val="21"/>
        </w:rPr>
        <w:t>CAPÍTULO II</w:t>
      </w:r>
    </w:p>
    <w:p>
      <w:pPr>
        <w:pStyle w:val="Standard"/>
        <w:shd w:val="clear" w:color="auto" w:fill="FFFFFF"/>
        <w:spacing w:lineRule="atLeast" w:line="23" w:before="0" w:after="120"/>
        <w:jc w:val="center"/>
        <w:rPr/>
      </w:pPr>
      <w:r>
        <w:rPr>
          <w:rFonts w:eastAsia="Times New Roman" w:cs="Calibri" w:ascii="Source Sans Pro" w:hAnsi="Source Sans Pro"/>
          <w:b/>
          <w:bCs/>
          <w:kern w:val="0"/>
          <w:sz w:val="21"/>
          <w:szCs w:val="21"/>
          <w:lang w:eastAsia="es-ES"/>
        </w:rPr>
        <w:t>Entidades creadas o participadas por las universidades</w:t>
      </w:r>
    </w:p>
    <w:p>
      <w:pPr>
        <w:pStyle w:val="Standard"/>
        <w:shd w:val="clear" w:color="auto" w:fill="FFFFFF"/>
        <w:spacing w:lineRule="atLeast" w:line="23" w:before="0" w:after="120"/>
        <w:jc w:val="both"/>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Artculo"/>
        <w:rPr>
          <w:rFonts w:ascii="Source Sans Pro" w:hAnsi="Source Sans Pro"/>
          <w:i/>
          <w:i/>
          <w:iCs/>
          <w:sz w:val="21"/>
          <w:szCs w:val="21"/>
        </w:rPr>
      </w:pPr>
      <w:bookmarkStart w:id="89" w:name="_Toc161609476"/>
      <w:r>
        <w:rPr/>
        <w:t xml:space="preserve">Artículo 98. </w:t>
      </w:r>
      <w:r>
        <w:rPr>
          <w:rFonts w:ascii="Source Sans Pro" w:hAnsi="Source Sans Pro"/>
          <w:i/>
          <w:iCs/>
          <w:sz w:val="21"/>
          <w:szCs w:val="21"/>
        </w:rPr>
        <w:t>Criterios para su dotación fundacional o aportaciones al capital social.</w:t>
      </w:r>
      <w:bookmarkEnd w:id="89"/>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 dotación fundacional o aportación al capital social de entidades que las universidades públicas andaluzas creen al amparo del artículo 63 de la Ley Orgánica 2/2023, de 22 de marzo, estará sometida a los siguientes criterios: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Tendrá asignada dotación específica en los presupuestos de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Será proporcionada a la viabilidad estimada de la consecución de los objetivos académicos, sociales y económicos de la entidad.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No podrán aportarse bienes de dominio público universitario más que en régimen de concesión o cesión de uso, estableciéndose en el acuerdo fundacional su duración y retorno a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Se remitirá al Consejo Social para su aprobación el previo informe o memoria económica que justifique la ido</w:t>
        <w:softHyphen/>
        <w:t>neidad de la medida.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ampliaciones de las dotaciones fundacionales o aportaciones al capital social por parte de la universidad estarán sometidas a los mismos requisitos indicados en el apartado anterior.</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No tendrán la consideración de aportación al capital las subvenciones, transferencias corrientes, aportaciones de bienes o prestaciones de servicios académicos, de adminis</w:t>
        <w:softHyphen/>
        <w:t>tración y gestión que se efectúen a fundaciones, asociaciones o sociedades mercantiles en virtud de convenios o contratos entre la universidad y aquellas entidades que se creen en el futuro o que se hubieren creado con antelación a la presente ley.</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La creación de empresas, fundaciones o cualquier otro tipo de entidad, o la participación, en su caso, en el capital o fondo social de estas deberán comunicarse a la Consejería competente en materia de Hacienda, dentro de los quince días siguientes a aquel en que se adopte el acuerdo de creación o participación.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5. Las empresas, fundaciones o cualquier otro tipo de entidad creada o participada por universidades públicas anda</w:t>
        <w:softHyphen/>
        <w:t>luzas deberán elaborar un presupuesto de explotación y capital, que se integrará en el presupuesto de la propia universidad a efectos de lo dispuesto en el artículo 118.</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Asimismo, las entidades a que se refiere este artículo, en las que las universidades tengan participación mayoritaria en su capital o fondo patrimonial equivalente, quedan sujetas a la obligación de rendir cuentas en los mismos plazos y pro</w:t>
        <w:softHyphen/>
        <w:t>cedimientos establecidos para las propias universidades.</w:t>
      </w:r>
    </w:p>
    <w:p>
      <w:pPr>
        <w:pStyle w:val="Standard"/>
        <w:shd w:val="clear" w:color="auto" w:fill="FFFFFF"/>
        <w:spacing w:lineRule="atLeast" w:line="23" w:before="0" w:after="120"/>
        <w:ind w:firstLine="360"/>
        <w:jc w:val="both"/>
        <w:rPr>
          <w:rFonts w:ascii="Source Sans Pro" w:hAnsi="Source Sans Pro" w:cs="Calibri"/>
          <w:sz w:val="21"/>
          <w:szCs w:val="21"/>
        </w:rPr>
      </w:pPr>
      <w:r>
        <w:rPr>
          <w:rFonts w:cs="Calibri" w:ascii="Source Sans Pro" w:hAnsi="Source Sans Pro"/>
          <w:sz w:val="21"/>
          <w:szCs w:val="21"/>
        </w:rPr>
      </w:r>
    </w:p>
    <w:p>
      <w:pPr>
        <w:pStyle w:val="TTULO10"/>
        <w:numPr>
          <w:ilvl w:val="0"/>
          <w:numId w:val="0"/>
        </w:numPr>
        <w:ind w:left="0" w:hanging="0"/>
        <w:jc w:val="left"/>
        <w:rPr>
          <w:rFonts w:ascii="Source Sans Pro" w:hAnsi="Source Sans Pro"/>
          <w:b w:val="false"/>
          <w:bCs/>
          <w:sz w:val="21"/>
          <w:szCs w:val="21"/>
          <w:lang w:eastAsia="es-ES"/>
        </w:rPr>
      </w:pPr>
      <w:r>
        <w:rPr>
          <w:rFonts w:ascii="Source Sans Pro" w:hAnsi="Source Sans Pro"/>
          <w:b w:val="false"/>
          <w:bCs/>
          <w:sz w:val="21"/>
          <w:szCs w:val="21"/>
          <w:lang w:eastAsia="es-ES"/>
        </w:rPr>
      </w:r>
    </w:p>
    <w:p>
      <w:pPr>
        <w:pStyle w:val="TTULO10"/>
        <w:numPr>
          <w:ilvl w:val="0"/>
          <w:numId w:val="0"/>
        </w:numPr>
        <w:ind w:left="0" w:hanging="0"/>
        <w:rPr/>
      </w:pPr>
      <w:r>
        <w:rPr>
          <w:rFonts w:ascii="Source Sans Pro" w:hAnsi="Source Sans Pro"/>
          <w:b w:val="false"/>
          <w:bCs/>
          <w:sz w:val="21"/>
          <w:szCs w:val="21"/>
          <w:lang w:eastAsia="es-ES"/>
        </w:rPr>
        <w:t>TÍTULO VII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Gobernanza de las universidades públicas</w:t>
      </w:r>
    </w:p>
    <w:p>
      <w:pPr>
        <w:pStyle w:val="Standard"/>
        <w:numPr>
          <w:ilvl w:val="0"/>
          <w:numId w:val="0"/>
        </w:numPr>
        <w:shd w:val="clear" w:color="auto" w:fill="FFFFFF"/>
        <w:spacing w:lineRule="atLeast" w:line="23" w:before="0" w:after="120"/>
        <w:jc w:val="center"/>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CAPTULO"/>
        <w:rPr/>
      </w:pPr>
      <w:r>
        <w:rPr>
          <w:rFonts w:ascii="Source Sans Pro" w:hAnsi="Source Sans Pro"/>
          <w:sz w:val="21"/>
          <w:szCs w:val="21"/>
        </w:rPr>
        <w:t>CAPÍTULO 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Claustro Universitario y Consejo de Gobierno</w:t>
      </w:r>
    </w:p>
    <w:p>
      <w:pPr>
        <w:pStyle w:val="Standard"/>
        <w:numPr>
          <w:ilvl w:val="0"/>
          <w:numId w:val="0"/>
        </w:numPr>
        <w:shd w:val="clear" w:color="auto" w:fill="FFFFFF"/>
        <w:spacing w:lineRule="atLeast" w:line="23" w:before="0" w:after="120"/>
        <w:jc w:val="center"/>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Artculo"/>
        <w:rPr/>
      </w:pPr>
      <w:bookmarkStart w:id="90" w:name="_Toc161609477"/>
      <w:r>
        <w:rPr/>
        <w:t xml:space="preserve">Artículo 99. </w:t>
      </w:r>
      <w:r>
        <w:rPr>
          <w:rFonts w:ascii="Source Sans Pro" w:hAnsi="Source Sans Pro"/>
          <w:i/>
          <w:iCs/>
          <w:sz w:val="21"/>
          <w:szCs w:val="21"/>
        </w:rPr>
        <w:t>Claustro</w:t>
      </w:r>
      <w:bookmarkEnd w:id="90"/>
      <w:r>
        <w:rPr>
          <w:rFonts w:ascii="Source Sans Pro" w:hAnsi="Source Sans Pro"/>
          <w:i/>
          <w:iCs/>
          <w:sz w:val="21"/>
          <w:szCs w:val="21"/>
        </w:rPr>
        <w:t xml:space="preserve"> Universitario.</w:t>
      </w:r>
    </w:p>
    <w:p>
      <w:pPr>
        <w:pStyle w:val="Standard"/>
        <w:shd w:val="clear" w:color="auto" w:fill="FFFFFF"/>
        <w:spacing w:lineRule="atLeast" w:line="23" w:before="0" w:after="120"/>
        <w:jc w:val="both"/>
        <w:rPr/>
      </w:pPr>
      <w:r>
        <w:rPr>
          <w:rFonts w:cs="Calibri" w:ascii="Source Sans Pro" w:hAnsi="Source Sans Pro"/>
          <w:sz w:val="21"/>
          <w:szCs w:val="21"/>
        </w:rPr>
        <w:t>1. El Claustro Universitario es el máximo órgano de representación y participación de la comunidad universitaria.</w:t>
      </w:r>
    </w:p>
    <w:p>
      <w:pPr>
        <w:pStyle w:val="Standard"/>
        <w:shd w:val="clear" w:color="auto" w:fill="FFFFFF"/>
        <w:spacing w:lineRule="atLeast" w:line="23" w:before="0" w:after="120"/>
        <w:jc w:val="both"/>
        <w:rPr/>
      </w:pPr>
      <w:r>
        <w:rPr>
          <w:rFonts w:cs="Calibri" w:ascii="Source Sans Pro" w:hAnsi="Source Sans Pro"/>
          <w:sz w:val="21"/>
          <w:szCs w:val="21"/>
        </w:rPr>
        <w:t>2. Son funciones del Claustro Universitario las señaladas en el artículo 45.2 de la Ley Orgánica 2/2023, de 22 de marzo.</w:t>
      </w:r>
    </w:p>
    <w:p>
      <w:pPr>
        <w:pStyle w:val="Standard"/>
        <w:shd w:val="clear" w:color="auto" w:fill="FFFFFF"/>
        <w:spacing w:lineRule="atLeast" w:line="23" w:before="0" w:after="120"/>
        <w:jc w:val="both"/>
        <w:rPr/>
      </w:pPr>
      <w:r>
        <w:rPr>
          <w:rFonts w:cs="Calibri" w:ascii="Source Sans Pro" w:hAnsi="Source Sans Pro"/>
          <w:sz w:val="21"/>
          <w:szCs w:val="21"/>
        </w:rPr>
        <w:t>3. El Claustro Universitario estará compuesto entre 100 y 300 miembros con la siguiente distribución:</w:t>
      </w:r>
    </w:p>
    <w:p>
      <w:pPr>
        <w:pStyle w:val="Standard"/>
        <w:shd w:val="clear" w:color="auto" w:fill="FFFFFF"/>
        <w:spacing w:lineRule="atLeast" w:line="23" w:before="0" w:after="120"/>
        <w:jc w:val="both"/>
        <w:rPr/>
      </w:pPr>
      <w:r>
        <w:rPr>
          <w:rFonts w:cs="Calibri" w:ascii="Source Sans Pro" w:hAnsi="Source Sans Pro"/>
          <w:sz w:val="21"/>
          <w:szCs w:val="21"/>
        </w:rPr>
        <w:t>a) Serán natos el Rector o Rectora, que lo presidirá, el Secretario o Secretaria General y el Gerente o la Gerenta.</w:t>
      </w:r>
    </w:p>
    <w:p>
      <w:pPr>
        <w:pStyle w:val="Standard"/>
        <w:shd w:val="clear" w:color="auto" w:fill="FFFFFF"/>
        <w:spacing w:lineRule="atLeast" w:line="23" w:before="0" w:after="120"/>
        <w:jc w:val="both"/>
        <w:rPr/>
      </w:pPr>
      <w:r>
        <w:rPr>
          <w:rFonts w:cs="Calibri" w:ascii="Source Sans Pro" w:hAnsi="Source Sans Pro"/>
          <w:sz w:val="21"/>
          <w:szCs w:val="21"/>
        </w:rPr>
        <w:t>b) Tendrán la condición de miembros electos del Claustro Universitario:</w:t>
      </w:r>
    </w:p>
    <w:p>
      <w:pPr>
        <w:pStyle w:val="Standard"/>
        <w:shd w:val="clear" w:color="auto" w:fill="FFFFFF"/>
        <w:spacing w:lineRule="atLeast" w:line="23" w:before="0" w:after="120"/>
        <w:jc w:val="both"/>
        <w:rPr/>
      </w:pPr>
      <w:r>
        <w:rPr>
          <w:rFonts w:cs="Calibri" w:ascii="Source Sans Pro" w:hAnsi="Source Sans Pro"/>
          <w:sz w:val="21"/>
          <w:szCs w:val="21"/>
        </w:rPr>
        <w:t xml:space="preserve">1.º Una representación </w:t>
      </w:r>
      <w:r>
        <w:rPr>
          <w:rFonts w:cs="Calibri" w:ascii="Source Sans Pro" w:hAnsi="Source Sans Pro"/>
          <w:sz w:val="21"/>
          <w:szCs w:val="21"/>
          <w:shd w:fill="FFFFFF" w:val="clear"/>
        </w:rPr>
        <w:t>de los cuerpos docentes universitarios funcionarios y</w:t>
      </w:r>
      <w:r>
        <w:rPr>
          <w:rFonts w:cs="Calibri" w:ascii="Source Sans Pro" w:hAnsi="Source Sans Pro"/>
          <w:b/>
          <w:bCs/>
          <w:sz w:val="21"/>
          <w:szCs w:val="21"/>
          <w:shd w:fill="FFFFFF" w:val="clear"/>
        </w:rPr>
        <w:t xml:space="preserve"> </w:t>
      </w:r>
      <w:r>
        <w:rPr>
          <w:rFonts w:cs="Calibri" w:ascii="Source Sans Pro" w:hAnsi="Source Sans Pro"/>
          <w:sz w:val="21"/>
          <w:szCs w:val="21"/>
          <w:shd w:fill="FFFFFF" w:val="clear"/>
        </w:rPr>
        <w:t>profesorado permanente laboral, que supondrán el cincuenta y uno por ciento del total del Claustro Universitario.</w:t>
      </w:r>
    </w:p>
    <w:p>
      <w:pPr>
        <w:pStyle w:val="Standard"/>
        <w:shd w:val="clear" w:color="auto" w:fill="FFFFFF"/>
        <w:spacing w:lineRule="atLeast" w:line="23" w:before="0" w:after="120"/>
        <w:jc w:val="both"/>
        <w:rPr/>
      </w:pPr>
      <w:r>
        <w:rPr>
          <w:rFonts w:cs="Calibri" w:ascii="Source Sans Pro" w:hAnsi="Source Sans Pro"/>
          <w:sz w:val="21"/>
          <w:szCs w:val="21"/>
        </w:rPr>
        <w:t>2.º Una representación de</w:t>
      </w:r>
      <w:r>
        <w:rPr>
          <w:rFonts w:cs="Calibri" w:ascii="Source Sans Pro" w:hAnsi="Source Sans Pro"/>
          <w:sz w:val="21"/>
          <w:szCs w:val="21"/>
          <w:shd w:fill="FFFFFF" w:val="clear"/>
        </w:rPr>
        <w:t xml:space="preserve">l personal docente e investigador no permanente, </w:t>
      </w:r>
      <w:r>
        <w:rPr>
          <w:rFonts w:cs="Calibri" w:ascii="Source Sans Pro" w:hAnsi="Source Sans Pro"/>
          <w:sz w:val="21"/>
          <w:szCs w:val="21"/>
        </w:rPr>
        <w:t>de</w:t>
      </w:r>
      <w:r>
        <w:rPr>
          <w:rFonts w:cs="Calibri" w:ascii="Source Sans Pro" w:hAnsi="Source Sans Pro"/>
          <w:sz w:val="21"/>
          <w:szCs w:val="21"/>
          <w:shd w:fill="FFFFFF" w:val="clear"/>
        </w:rPr>
        <w:t>l personal investigador no permanente y del profesorado asociado que supondrá un mínimo del ocho por ciento del total del Claustro Universitario, distribuidos según se disponga en los Estatutos de la universidad.</w:t>
      </w:r>
    </w:p>
    <w:p>
      <w:pPr>
        <w:pStyle w:val="Standard"/>
        <w:shd w:val="clear" w:color="auto" w:fill="FFFFFF"/>
        <w:spacing w:lineRule="atLeast" w:line="23" w:before="0" w:after="120"/>
        <w:jc w:val="both"/>
        <w:rPr/>
      </w:pPr>
      <w:r>
        <w:rPr>
          <w:rFonts w:cs="Calibri" w:ascii="Source Sans Pro" w:hAnsi="Source Sans Pro"/>
          <w:sz w:val="21"/>
          <w:szCs w:val="21"/>
        </w:rPr>
        <w:t>3.º Una representación de</w:t>
      </w:r>
      <w:r>
        <w:rPr>
          <w:rFonts w:cs="Calibri" w:ascii="Source Sans Pro" w:hAnsi="Source Sans Pro"/>
          <w:sz w:val="21"/>
          <w:szCs w:val="21"/>
          <w:shd w:fill="FFFFFF" w:val="clear"/>
        </w:rPr>
        <w:t>l personal técnico, de gestión y de administración y servicios que supondrá un mínimo del ocho por ciento del total del Claustro Universitario.</w:t>
      </w:r>
    </w:p>
    <w:p>
      <w:pPr>
        <w:pStyle w:val="Standard"/>
        <w:shd w:val="clear" w:color="auto" w:fill="FFFFFF"/>
        <w:spacing w:lineRule="atLeast" w:line="23" w:before="0" w:after="120"/>
        <w:jc w:val="both"/>
        <w:rPr/>
      </w:pPr>
      <w:r>
        <w:rPr>
          <w:rFonts w:cs="Calibri" w:ascii="Source Sans Pro" w:hAnsi="Source Sans Pro"/>
          <w:sz w:val="21"/>
          <w:szCs w:val="21"/>
        </w:rPr>
        <w:t>4.º Una representación del estudiantado de Grado, Máster y Doctorado de los centros propios que supondrá un mínimo del veinticinco por ciento del total del Claustro Universitario.</w:t>
      </w:r>
    </w:p>
    <w:p>
      <w:pPr>
        <w:pStyle w:val="Standard"/>
        <w:shd w:val="clear" w:color="auto" w:fill="FFFFFF"/>
        <w:spacing w:lineRule="atLeast" w:line="23" w:before="0" w:after="120"/>
        <w:jc w:val="both"/>
        <w:rPr/>
      </w:pPr>
      <w:r>
        <w:rPr>
          <w:rFonts w:cs="Calibri" w:ascii="Source Sans Pro" w:hAnsi="Source Sans Pro"/>
          <w:sz w:val="21"/>
          <w:szCs w:val="21"/>
        </w:rPr>
        <w:t>4. El mandato de quienes tengan la condición de miembro del Claustro Universitario será de seis años, con la excepción de la representación del estudiantado que será de dos años. Las elecciones para obtener la condición de miembro del Claustro Universitario se celebrarán durante el primer año del mandato del Rector o Rectora.</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5. Los Estatutos de la universidad regularán el sistema para cubrir vacantes sin que esto suponga la realización de elecciones parciales.</w:t>
      </w:r>
    </w:p>
    <w:p>
      <w:pPr>
        <w:pStyle w:val="ListParagraph"/>
        <w:shd w:val="clear" w:color="auto" w:fill="FFFFFF"/>
        <w:spacing w:lineRule="atLeast" w:line="23" w:before="0" w:after="120"/>
        <w:ind w:left="360" w:hanging="0"/>
        <w:contextualSpacing w:val="false"/>
        <w:jc w:val="both"/>
        <w:rPr>
          <w:rFonts w:ascii="Source Sans Pro" w:hAnsi="Source Sans Pro" w:cs="Calibri"/>
          <w:sz w:val="21"/>
          <w:szCs w:val="21"/>
        </w:rPr>
      </w:pPr>
      <w:r>
        <w:rPr>
          <w:rFonts w:cs="Calibri" w:ascii="Source Sans Pro" w:hAnsi="Source Sans Pro"/>
          <w:sz w:val="21"/>
          <w:szCs w:val="21"/>
        </w:rPr>
      </w:r>
    </w:p>
    <w:p>
      <w:pPr>
        <w:pStyle w:val="Artculo"/>
        <w:rPr/>
      </w:pPr>
      <w:bookmarkStart w:id="91" w:name="_Toc161609478"/>
      <w:r>
        <w:rPr/>
        <w:t xml:space="preserve">Artículo 100. </w:t>
      </w:r>
      <w:r>
        <w:rPr>
          <w:rFonts w:ascii="Source Sans Pro" w:hAnsi="Source Sans Pro"/>
          <w:i/>
          <w:iCs/>
          <w:sz w:val="21"/>
          <w:szCs w:val="21"/>
        </w:rPr>
        <w:t>Consejo de Gobierno.</w:t>
      </w:r>
      <w:bookmarkEnd w:id="91"/>
    </w:p>
    <w:p>
      <w:pPr>
        <w:pStyle w:val="Standard"/>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El Consejo de Gobierno es el máximo órgano de gobierno de la universidad.</w:t>
      </w:r>
    </w:p>
    <w:p>
      <w:pPr>
        <w:pStyle w:val="Standard"/>
        <w:tabs>
          <w:tab w:val="clear" w:pos="708"/>
          <w:tab w:val="left" w:pos="0" w:leader="none"/>
        </w:tabs>
        <w:spacing w:lineRule="atLeast" w:line="23" w:before="0" w:after="120"/>
        <w:jc w:val="both"/>
        <w:rPr/>
      </w:pPr>
      <w:r>
        <w:rPr>
          <w:rFonts w:cs="Calibri" w:ascii="Source Sans Pro" w:hAnsi="Source Sans Pro"/>
          <w:sz w:val="21"/>
          <w:szCs w:val="21"/>
        </w:rPr>
        <w:t>2. Corresponden al Consejo de Gobierno, además de lo establecido en el artículo 46.2 de la Ley Orgánica 2/2023, de 22 de marzo, la potestad normativa general de las universidades.</w:t>
      </w:r>
    </w:p>
    <w:p>
      <w:pPr>
        <w:pStyle w:val="Standard"/>
        <w:tabs>
          <w:tab w:val="clear" w:pos="708"/>
          <w:tab w:val="left" w:pos="0" w:leader="none"/>
        </w:tabs>
        <w:spacing w:lineRule="atLeast" w:line="23" w:before="0" w:after="120"/>
        <w:jc w:val="both"/>
        <w:rPr/>
      </w:pPr>
      <w:r>
        <w:rPr>
          <w:rFonts w:cs="Calibri" w:ascii="Source Sans Pro" w:hAnsi="Source Sans Pro"/>
          <w:sz w:val="21"/>
          <w:szCs w:val="21"/>
        </w:rPr>
        <w:t>3. El Consejo de Gobierno, que estará formado por entre 30 y 50 miembros, a los que habrá que añadir quienes tengan la condición de miembro nato que serán el Rector o Rectora, que lo presidirá, el Secretario o la Secretaria General y el Gerente o la Gerenta.</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4. Su composición se regirá por lo establecido en el artículo 46.3 de la Ley Orgánica 2/2023, de 22 de marzo, garantizando la representación y participación de todos los sectores universitarios tanto en el pleno como en las comisiones, y una participación externa a la universidad de, al menos, el cinco por ciento que deberán fijar los Estatutos de la Universidad, de entre representantes del Consejo Social u otras personas que representen a la sociedad que sean externos a la universidad, pero propuestos por este.</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5. El personal docente e investigador permanente tendrá un mínimo del veinticinco por ciento y el personal docente e investigador no permanente tendrá un mínimo de un cinco por ciento.</w:t>
      </w:r>
    </w:p>
    <w:p>
      <w:pPr>
        <w:pStyle w:val="Standard"/>
        <w:shd w:val="clear" w:color="auto" w:fill="FFFFFF"/>
        <w:spacing w:lineRule="atLeast" w:line="23" w:before="0" w:after="120"/>
        <w:ind w:firstLine="357"/>
        <w:jc w:val="both"/>
        <w:rPr>
          <w:rFonts w:ascii="Source Sans Pro" w:hAnsi="Source Sans Pro" w:cs="Calibri"/>
          <w:sz w:val="21"/>
          <w:szCs w:val="21"/>
        </w:rPr>
      </w:pPr>
      <w:r>
        <w:rPr>
          <w:rFonts w:cs="Calibri" w:ascii="Source Sans Pro" w:hAnsi="Source Sans Pro"/>
          <w:sz w:val="21"/>
          <w:szCs w:val="21"/>
        </w:rPr>
      </w:r>
    </w:p>
    <w:p>
      <w:pPr>
        <w:pStyle w:val="CAPTULO"/>
        <w:rPr/>
      </w:pPr>
      <w:r>
        <w:rPr>
          <w:rFonts w:ascii="Source Sans Pro" w:hAnsi="Source Sans Pro"/>
          <w:sz w:val="21"/>
          <w:szCs w:val="21"/>
        </w:rPr>
        <w:t>CAPÍTULO 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Órganos unipersonales universitarios</w:t>
      </w:r>
    </w:p>
    <w:p>
      <w:pPr>
        <w:pStyle w:val="Standard"/>
        <w:numPr>
          <w:ilvl w:val="0"/>
          <w:numId w:val="0"/>
        </w:numPr>
        <w:shd w:val="clear" w:color="auto" w:fill="FFFFFF"/>
        <w:spacing w:lineRule="atLeast" w:line="23" w:before="0" w:after="120"/>
        <w:jc w:val="center"/>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Artculo"/>
        <w:rPr/>
      </w:pPr>
      <w:bookmarkStart w:id="92" w:name="_Toc161609479"/>
      <w:r>
        <w:rPr/>
        <w:t xml:space="preserve">Artículo 101. </w:t>
      </w:r>
      <w:bookmarkEnd w:id="92"/>
      <w:r>
        <w:rPr>
          <w:rFonts w:ascii="Source Sans Pro" w:hAnsi="Source Sans Pro"/>
          <w:i/>
          <w:iCs/>
          <w:sz w:val="21"/>
          <w:szCs w:val="21"/>
        </w:rPr>
        <w:t>Órganos unipersonales universitarios.</w:t>
      </w:r>
    </w:p>
    <w:p>
      <w:pPr>
        <w:pStyle w:val="Standard"/>
        <w:tabs>
          <w:tab w:val="clear" w:pos="708"/>
          <w:tab w:val="left" w:pos="0" w:leader="none"/>
        </w:tabs>
        <w:spacing w:lineRule="atLeast" w:line="23" w:before="0" w:after="120"/>
        <w:jc w:val="both"/>
        <w:textAlignment w:val="auto"/>
        <w:rPr/>
      </w:pPr>
      <w:r>
        <w:rPr>
          <w:rFonts w:cs="Calibri" w:ascii="Source Sans Pro" w:hAnsi="Source Sans Pro"/>
          <w:sz w:val="21"/>
          <w:szCs w:val="21"/>
        </w:rPr>
        <w:t xml:space="preserve">1. El Rector o la Rectora, que tendrá la consideración de alto cargo al que se refiere el artículo 2 de la Ley </w:t>
      </w:r>
      <w:r>
        <w:rPr>
          <w:rFonts w:eastAsia="Source Sans Pro" w:cs="Calibri" w:ascii="Source Sans Pro" w:hAnsi="Source Sans Pro"/>
          <w:sz w:val="21"/>
          <w:szCs w:val="21"/>
        </w:rPr>
        <w:t>3/2005</w:t>
      </w:r>
      <w:r>
        <w:rPr>
          <w:rFonts w:cs="Calibri" w:ascii="Source Sans Pro" w:hAnsi="Source Sans Pro"/>
          <w:sz w:val="21"/>
          <w:szCs w:val="21"/>
        </w:rPr>
        <w:t>, de 8 de abril, es el responsable de la dirección, gobierno y gestión de la universidad y ostentará la representación de esta.</w:t>
      </w:r>
    </w:p>
    <w:p>
      <w:pPr>
        <w:pStyle w:val="Standard"/>
        <w:tabs>
          <w:tab w:val="clear" w:pos="708"/>
          <w:tab w:val="left" w:pos="0" w:leader="none"/>
        </w:tabs>
        <w:spacing w:lineRule="atLeast" w:line="23" w:before="0" w:after="120"/>
        <w:jc w:val="both"/>
        <w:textAlignment w:val="auto"/>
        <w:rPr/>
      </w:pPr>
      <w:r>
        <w:rPr>
          <w:rFonts w:cs="Calibri" w:ascii="Source Sans Pro" w:hAnsi="Source Sans Pro"/>
          <w:sz w:val="21"/>
          <w:szCs w:val="21"/>
        </w:rPr>
        <w:t>2. Sus funciones serán las establecidas en el artículo 50.2 de la Ley Orgánica 2/2023, de 22 de marzo.</w:t>
      </w:r>
    </w:p>
    <w:p>
      <w:pPr>
        <w:pStyle w:val="Standard"/>
        <w:tabs>
          <w:tab w:val="clear" w:pos="708"/>
          <w:tab w:val="left" w:pos="0" w:leader="none"/>
        </w:tabs>
        <w:spacing w:lineRule="atLeast" w:line="23" w:before="0" w:after="120"/>
        <w:jc w:val="both"/>
        <w:textAlignment w:val="auto"/>
        <w:rPr/>
      </w:pPr>
      <w:r>
        <w:rPr>
          <w:rFonts w:cs="Calibri" w:ascii="Source Sans Pro" w:hAnsi="Source Sans Pro"/>
          <w:sz w:val="21"/>
          <w:szCs w:val="21"/>
        </w:rPr>
        <w:t>3. Los candidatos o candidatas deberán ser</w:t>
      </w:r>
      <w:r>
        <w:rPr>
          <w:rFonts w:cs="Calibri" w:ascii="Source Sans Pro" w:hAnsi="Source Sans Pro"/>
          <w:kern w:val="0"/>
          <w:sz w:val="21"/>
          <w:szCs w:val="21"/>
          <w:lang w:val="es-ES_tradnl"/>
        </w:rPr>
        <w:t xml:space="preserve"> personal docente e investigador permanente doctor a tiempo completo</w:t>
      </w:r>
      <w:r>
        <w:rPr>
          <w:rFonts w:cs="Calibri" w:ascii="Source Sans Pro" w:hAnsi="Source Sans Pro"/>
          <w:sz w:val="21"/>
          <w:szCs w:val="21"/>
        </w:rPr>
        <w:t xml:space="preserve">. Podrán presentarse quienes tengan la condición de miembro de los cuerpos docentes universitarios que cuenten con al menos tres sexenios, tres quinquenios de docencia y experiencia de gestión durante tres años en órganos unipersonales del ámbito universitario. El desarrollo de estos criterios se llevará a cabo a través de los Estatutos de la universidad, debiendo garantizarse una alta capacidad investigadora, una acreditada trayectoria docente, así como una suficiente experiencia de gestión universitaria en algún cargo unipersonal.  </w:t>
      </w:r>
    </w:p>
    <w:p>
      <w:pPr>
        <w:pStyle w:val="Standard"/>
        <w:tabs>
          <w:tab w:val="clear" w:pos="708"/>
          <w:tab w:val="left" w:pos="0" w:leader="none"/>
        </w:tabs>
        <w:spacing w:lineRule="atLeast" w:line="23" w:before="0" w:after="120"/>
        <w:jc w:val="both"/>
        <w:textAlignment w:val="auto"/>
        <w:rPr/>
      </w:pPr>
      <w:r>
        <w:rPr>
          <w:rFonts w:cs="Calibri" w:ascii="Source Sans Pro" w:hAnsi="Source Sans Pro"/>
          <w:sz w:val="21"/>
          <w:szCs w:val="21"/>
        </w:rPr>
        <w:t>4. El Rector o la Rectora será nombrado o nombrada por el Consejo de Gobierno de la Junta de Andalucía y su nombramiento será efectivo a partir del día siguiente de su publicación en el Boletín Oficial de la Junta de Andalucía.</w:t>
      </w:r>
    </w:p>
    <w:p>
      <w:pPr>
        <w:pStyle w:val="Standard"/>
        <w:tabs>
          <w:tab w:val="clear" w:pos="708"/>
          <w:tab w:val="left" w:pos="0" w:leader="none"/>
        </w:tabs>
        <w:spacing w:lineRule="atLeast" w:line="23" w:before="0" w:after="120"/>
        <w:jc w:val="both"/>
        <w:textAlignment w:val="auto"/>
        <w:rPr/>
      </w:pPr>
      <w:r>
        <w:rPr>
          <w:rFonts w:cs="Calibri" w:ascii="Source Sans Pro" w:hAnsi="Source Sans Pro"/>
          <w:kern w:val="0"/>
          <w:sz w:val="21"/>
          <w:szCs w:val="21"/>
        </w:rPr>
        <w:t xml:space="preserve">5. El Rector o Rectora nombrará a las personas integrantes del equipo de gobierno, de conformidad con lo previsto en el artículo 50.1 de la Ley Orgánica 2/2023, de 22 de marzo, que estará integrado por los Vicerrectores y Vicerrectoras, el Gerente o la Gerenta y el Secretario o la Secretaria General, así como por cualquier otra persona que establezca los Estatutos de cada universidad.  </w:t>
      </w:r>
    </w:p>
    <w:p>
      <w:pPr>
        <w:pStyle w:val="Standard"/>
        <w:tabs>
          <w:tab w:val="clear" w:pos="708"/>
          <w:tab w:val="left" w:pos="0" w:leader="none"/>
        </w:tabs>
        <w:spacing w:lineRule="atLeast" w:line="23" w:before="0" w:after="120"/>
        <w:jc w:val="both"/>
        <w:textAlignment w:val="auto"/>
        <w:rPr/>
      </w:pPr>
      <w:r>
        <w:rPr>
          <w:rFonts w:cs="Calibri" w:ascii="Source Sans Pro" w:hAnsi="Source Sans Pro"/>
          <w:kern w:val="0"/>
          <w:sz w:val="21"/>
          <w:szCs w:val="21"/>
        </w:rPr>
        <w:t>6. Las personas titulares de las Vicerrectorados serán nombradas de entre el personal de los cuerpos docentes universitarios o profesorado permanente laboral, para el desarrollo de las políticas universitarias y a ellas les corresponde la implantación, desarrollo y seguimiento de las políticas y estrategias universitarias.</w:t>
      </w:r>
    </w:p>
    <w:p>
      <w:pPr>
        <w:pStyle w:val="Standard"/>
        <w:tabs>
          <w:tab w:val="clear" w:pos="708"/>
          <w:tab w:val="left" w:pos="0" w:leader="none"/>
        </w:tabs>
        <w:spacing w:lineRule="atLeast" w:line="23" w:before="0" w:after="120"/>
        <w:jc w:val="both"/>
        <w:textAlignment w:val="auto"/>
        <w:rPr/>
      </w:pPr>
      <w:r>
        <w:rPr>
          <w:rFonts w:cs="Calibri" w:ascii="Source Sans Pro" w:hAnsi="Source Sans Pro"/>
          <w:kern w:val="0"/>
          <w:sz w:val="21"/>
          <w:szCs w:val="21"/>
        </w:rPr>
        <w:t xml:space="preserve">7. La persona titular de la Secretaría General será nombrada de entre el personal docente e investigador funcionario doctor o el personal técnico, de gestión y de administración y servicios funcionario del subgrupo A1, y dará fe de los actos y acuerdos de los órganos colegiados de los que forme parte y presidirá la Comisión Electoral.  </w:t>
      </w:r>
    </w:p>
    <w:p>
      <w:pPr>
        <w:pStyle w:val="Standard"/>
        <w:tabs>
          <w:tab w:val="clear" w:pos="708"/>
          <w:tab w:val="left" w:pos="0" w:leader="none"/>
        </w:tabs>
        <w:spacing w:lineRule="atLeast" w:line="23" w:before="0" w:after="120"/>
        <w:jc w:val="both"/>
        <w:textAlignment w:val="auto"/>
        <w:rPr/>
      </w:pPr>
      <w:r>
        <w:rPr>
          <w:rFonts w:cs="Calibri" w:ascii="Source Sans Pro" w:hAnsi="Source Sans Pro"/>
          <w:kern w:val="0"/>
          <w:sz w:val="21"/>
          <w:szCs w:val="21"/>
        </w:rPr>
        <w:t xml:space="preserve">8. La persona titular de la Gerencia será nombrada, de acuerdo con el Consejo Social, atendiendo a criterios de </w:t>
      </w:r>
      <w:r>
        <w:rPr>
          <w:rFonts w:cs="Calibri" w:ascii="Source Sans Pro" w:hAnsi="Source Sans Pro"/>
          <w:kern w:val="0"/>
          <w:sz w:val="21"/>
          <w:szCs w:val="21"/>
          <w:lang w:val="es-ES_tradnl"/>
        </w:rPr>
        <w:t>competencia profesional y experiencia en la gestión económica y financiera del sector público</w:t>
      </w:r>
      <w:r>
        <w:rPr>
          <w:rFonts w:eastAsia="Times New Roman" w:cs="Calibri" w:ascii="Source Sans Pro" w:hAnsi="Source Sans Pro"/>
          <w:kern w:val="0"/>
          <w:sz w:val="21"/>
          <w:szCs w:val="21"/>
          <w:lang w:eastAsia="es-ES"/>
        </w:rPr>
        <w:t xml:space="preserve">. </w:t>
      </w:r>
      <w:r>
        <w:rPr>
          <w:rFonts w:cs="Calibri" w:ascii="Source Sans Pro" w:hAnsi="Source Sans Pro"/>
          <w:kern w:val="0"/>
          <w:sz w:val="21"/>
          <w:szCs w:val="21"/>
        </w:rPr>
        <w:t>El Gerente o la Gerenta no podrá, una vez asumido el cargo, ejercer funciones docentes ni investigadoras.</w:t>
      </w:r>
    </w:p>
    <w:p>
      <w:pPr>
        <w:pStyle w:val="Standard"/>
        <w:spacing w:lineRule="atLeast" w:line="23" w:before="0" w:after="120"/>
        <w:jc w:val="both"/>
        <w:rPr/>
      </w:pPr>
      <w:r>
        <w:rPr>
          <w:rFonts w:cs="Calibri" w:ascii="Source Sans Pro" w:hAnsi="Source Sans Pro"/>
          <w:sz w:val="21"/>
          <w:szCs w:val="21"/>
        </w:rPr>
        <w:t>9. De acuerdo con lo establecido en el artículo 50.4 de la Ley Orgánica 2/2023, de 22 de marzo, el Rector o Rectora podrá nombrar como personal eventual un número máximo de tres.</w:t>
      </w:r>
    </w:p>
    <w:p>
      <w:pPr>
        <w:pStyle w:val="Standard"/>
        <w:numPr>
          <w:ilvl w:val="0"/>
          <w:numId w:val="0"/>
        </w:numPr>
        <w:spacing w:lineRule="atLeast" w:line="23" w:before="0" w:after="120"/>
        <w:jc w:val="both"/>
        <w:outlineLvl w:val="4"/>
        <w:rPr>
          <w:rFonts w:ascii="Source Sans Pro" w:hAnsi="Source Sans Pro" w:cs="Calibri"/>
          <w:sz w:val="21"/>
          <w:szCs w:val="21"/>
        </w:rPr>
      </w:pPr>
      <w:r>
        <w:rPr>
          <w:rFonts w:cs="Calibri" w:ascii="Source Sans Pro" w:hAnsi="Source Sans Pro"/>
          <w:sz w:val="21"/>
          <w:szCs w:val="21"/>
        </w:rPr>
      </w:r>
    </w:p>
    <w:p>
      <w:pPr>
        <w:pStyle w:val="Artculo"/>
        <w:rPr/>
      </w:pPr>
      <w:bookmarkStart w:id="93" w:name="_Toc161609480"/>
      <w:r>
        <w:rPr/>
        <w:t xml:space="preserve">Artículo 102. </w:t>
      </w:r>
      <w:r>
        <w:rPr>
          <w:rFonts w:ascii="Source Sans Pro" w:hAnsi="Source Sans Pro"/>
          <w:i/>
          <w:iCs/>
          <w:sz w:val="21"/>
          <w:szCs w:val="21"/>
        </w:rPr>
        <w:t>Elecciones a Rector o Rectora</w:t>
      </w:r>
      <w:bookmarkEnd w:id="93"/>
      <w:r>
        <w:rPr>
          <w:rFonts w:ascii="Source Sans Pro" w:hAnsi="Source Sans Pro"/>
          <w:i/>
          <w:iCs/>
          <w:sz w:val="21"/>
          <w:szCs w:val="21"/>
        </w:rPr>
        <w:t>.</w:t>
      </w:r>
    </w:p>
    <w:p>
      <w:pPr>
        <w:pStyle w:val="Standard"/>
        <w:tabs>
          <w:tab w:val="clear" w:pos="708"/>
          <w:tab w:val="left" w:pos="0" w:leader="none"/>
        </w:tabs>
        <w:spacing w:lineRule="atLeast" w:line="23" w:before="180" w:after="120"/>
        <w:jc w:val="both"/>
        <w:textAlignment w:val="auto"/>
        <w:rPr/>
      </w:pPr>
      <w:r>
        <w:rPr>
          <w:rFonts w:cs="Calibri" w:ascii="Source Sans Pro" w:hAnsi="Source Sans Pro"/>
          <w:sz w:val="21"/>
          <w:szCs w:val="21"/>
          <w:lang w:eastAsia="es-ES"/>
        </w:rPr>
        <w:t>1. El Rector o Rectora será elegido para un único mandato de seis años mediante elección directa por sufragio universal ponderado por quienes tengan la condición de miembro de la comunidad universitaria.</w:t>
      </w:r>
    </w:p>
    <w:p>
      <w:pPr>
        <w:pStyle w:val="Standard"/>
        <w:tabs>
          <w:tab w:val="clear" w:pos="708"/>
          <w:tab w:val="left" w:pos="0" w:leader="none"/>
        </w:tabs>
        <w:spacing w:lineRule="atLeast" w:line="23" w:before="180" w:after="120"/>
        <w:jc w:val="both"/>
        <w:textAlignment w:val="auto"/>
        <w:rPr/>
      </w:pPr>
      <w:r>
        <w:rPr>
          <w:rFonts w:cs="Calibri" w:ascii="Source Sans Pro" w:hAnsi="Source Sans Pro"/>
          <w:sz w:val="21"/>
          <w:szCs w:val="21"/>
          <w:lang w:eastAsia="es-ES"/>
        </w:rPr>
        <w:t>2. Los Estatutos de la universidad fijarán los porcentajes y el procedimiento de ponderación de cada sector asegurando que, en todo caso, la representatividad del personal de los cuerpos docentes universitarios funcionarios y del profesorado permanente laboral de la universidad no sea inferior al cincuenta y uno por ciento.</w:t>
      </w:r>
    </w:p>
    <w:p>
      <w:pPr>
        <w:pStyle w:val="Standard"/>
        <w:spacing w:lineRule="atLeast" w:line="23" w:before="180" w:after="120"/>
        <w:jc w:val="both"/>
        <w:rPr/>
      </w:pPr>
      <w:r>
        <w:rPr>
          <w:rFonts w:cs="Calibri" w:ascii="Source Sans Pro" w:hAnsi="Source Sans Pro"/>
          <w:sz w:val="21"/>
          <w:szCs w:val="21"/>
          <w:lang w:eastAsia="es-ES"/>
        </w:rPr>
        <w:t>3. Los Estatutos de la universidad podrán incluir la participación de todos los sectores de la comunidad universitaria como un elemento de ponderación. Una vez asignados los porcentajes definitivos de ponderación, ningún sector podrá tener menos de la mitad del asignado como máximo que, en todo caso, se conseguirá con un mínimo del treinta por ciento de participación del sector.</w:t>
      </w:r>
    </w:p>
    <w:p>
      <w:pPr>
        <w:pStyle w:val="Standard"/>
        <w:tabs>
          <w:tab w:val="clear" w:pos="708"/>
          <w:tab w:val="left" w:pos="0" w:leader="none"/>
        </w:tabs>
        <w:spacing w:lineRule="atLeast" w:line="23" w:before="180" w:after="120"/>
        <w:jc w:val="both"/>
        <w:rPr/>
      </w:pPr>
      <w:r>
        <w:rPr>
          <w:rFonts w:cs="Calibri" w:ascii="Source Sans Pro" w:hAnsi="Source Sans Pro"/>
          <w:sz w:val="21"/>
          <w:szCs w:val="21"/>
          <w:lang w:eastAsia="es-ES"/>
        </w:rPr>
        <w:t>4. En el supuesto de que el Rector o la Rectora cese en el ejercicio sus funciones, por cualquier motivo, se elegirá un nuevo Rector o Rectora.</w:t>
      </w:r>
    </w:p>
    <w:p>
      <w:pPr>
        <w:pStyle w:val="Standard"/>
        <w:tabs>
          <w:tab w:val="clear" w:pos="708"/>
          <w:tab w:val="left" w:pos="0" w:leader="none"/>
        </w:tabs>
        <w:spacing w:lineRule="atLeast" w:line="23" w:before="180" w:after="120"/>
        <w:jc w:val="both"/>
        <w:rPr/>
      </w:pPr>
      <w:r>
        <w:rPr>
          <w:rFonts w:cs="Calibri" w:ascii="Source Sans Pro" w:hAnsi="Source Sans Pro"/>
          <w:sz w:val="21"/>
          <w:szCs w:val="21"/>
          <w:lang w:eastAsia="es-ES"/>
        </w:rPr>
        <w:t>5. Una vez celebradas las elecciones a Rector o Rectora, el Rector o la Rectora saliente seguirá desempeñando su cargo en funciones hasta la publicación en el Boletín Oficial de la Junta de Andalucía del nombramiento del nuevo Rector o Rectora por el Consejo de Gobierno de la Junta Andalucía. En caso de dimisión del Rector o Rectora, de la finalización de su mandato sin que se hubiesen celebrado elecciones a Rector o Rectora, o de vacancia por cualquier otro motivo, una de las personas integrantes del equipo de gobierno que cumpla con los requisitos establecidos en esta ley para ser Rector o Rectora, asumirá el cargo de Rector o Rectora en funciones, debiendo convocar elecciones a Rector o Rectora en el plazo máximo de un mes.</w:t>
      </w:r>
    </w:p>
    <w:p>
      <w:pPr>
        <w:pStyle w:val="Standard"/>
        <w:tabs>
          <w:tab w:val="clear" w:pos="708"/>
          <w:tab w:val="left" w:pos="0" w:leader="none"/>
        </w:tabs>
        <w:spacing w:lineRule="atLeast" w:line="23" w:before="180" w:after="120"/>
        <w:jc w:val="both"/>
        <w:rPr/>
      </w:pPr>
      <w:r>
        <w:rPr>
          <w:rFonts w:cs="Calibri" w:ascii="Source Sans Pro" w:hAnsi="Source Sans Pro"/>
          <w:sz w:val="21"/>
          <w:szCs w:val="21"/>
          <w:lang w:eastAsia="es-ES"/>
        </w:rPr>
        <w:t>6.El Rector o Rectora en funciones, así como su equipo de gobierno, facilitará el normal desarrollo del proceso de formación del nuevo equipo de gobierno y el traspaso de poderes y limitará su gestión al despacho ordinario de los asuntos universitarios, absteniéndose de adoptar, salvo casos de urgencia debidamente acreditados y aprobados por el Consejo de Gobierno de la universidad, cualesquiera otras medidas.</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CAPTULO"/>
        <w:rPr/>
      </w:pPr>
      <w:r>
        <w:rPr>
          <w:rFonts w:ascii="Source Sans Pro" w:hAnsi="Source Sans Pro"/>
          <w:sz w:val="21"/>
          <w:szCs w:val="21"/>
        </w:rPr>
        <w:t>CAPÍTULO III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Consejo Social de las universidades públicas</w:t>
      </w:r>
    </w:p>
    <w:p>
      <w:pPr>
        <w:pStyle w:val="Standard"/>
        <w:numPr>
          <w:ilvl w:val="0"/>
          <w:numId w:val="0"/>
        </w:numPr>
        <w:shd w:val="clear" w:color="auto" w:fill="FFFFFF"/>
        <w:spacing w:lineRule="atLeast" w:line="23" w:before="0" w:after="120"/>
        <w:jc w:val="both"/>
        <w:outlineLvl w:val="4"/>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Artculo"/>
        <w:rPr/>
      </w:pPr>
      <w:bookmarkStart w:id="94" w:name="_Toc161609481"/>
      <w:r>
        <w:rPr/>
        <w:t xml:space="preserve">Artículo 103. </w:t>
      </w:r>
      <w:r>
        <w:rPr>
          <w:rFonts w:ascii="Source Sans Pro" w:hAnsi="Source Sans Pro"/>
          <w:i/>
          <w:iCs/>
          <w:sz w:val="21"/>
          <w:szCs w:val="21"/>
        </w:rPr>
        <w:t>Naturaleza.</w:t>
      </w:r>
      <w:bookmarkEnd w:id="94"/>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El Consejo Social es el órgano de participación de la sociedad en la universidad y ejerce como elemento de interrelación entre la sociedad y la universidad.</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Todas las universidades públicas andaluzas contarán con un Consejo Social, a excepción de la Universidad Internacional de Andalucía, que contará con un Patronato.</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3. Las relaciones entre el Consejo Social y los órganos de gobierno de la universidad se regirán por los principios de coordinación, colaboración y lealtad en el ejercicio de sus respectivas atribuciones.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4. Los Consejos Sociales contarán con una partida </w:t>
      </w:r>
      <w:r>
        <w:rPr>
          <w:rFonts w:eastAsia="Times New Roman" w:cs="Calibri" w:ascii="Source Sans Pro" w:hAnsi="Source Sans Pro"/>
          <w:sz w:val="21"/>
          <w:szCs w:val="21"/>
          <w:lang w:eastAsia="es-ES"/>
        </w:rPr>
        <w:t>en los respectivos presupuestos de las universidades públicas andaluzas</w:t>
      </w:r>
      <w:r>
        <w:rPr>
          <w:rFonts w:eastAsia="Times New Roman" w:cs="Calibri" w:ascii="Source Sans Pro" w:hAnsi="Source Sans Pro"/>
          <w:kern w:val="0"/>
          <w:sz w:val="21"/>
          <w:szCs w:val="21"/>
          <w:lang w:eastAsia="es-ES"/>
        </w:rPr>
        <w:t xml:space="preserve"> que permita el adecuado cumplimiento de sus funciones y que se reflejará anualmente en el desarrollo del </w:t>
      </w:r>
      <w:r>
        <w:rPr>
          <w:rFonts w:cs="Calibri" w:ascii="Source Sans Pro" w:hAnsi="Source Sans Pro"/>
          <w:sz w:val="21"/>
          <w:szCs w:val="21"/>
        </w:rPr>
        <w:t>Modelo de Financiación de las Universidades Públicas Andaluzas</w:t>
      </w:r>
      <w:r>
        <w:rPr>
          <w:rFonts w:eastAsia="Times New Roman" w:cs="Calibri" w:ascii="Source Sans Pro" w:hAnsi="Source Sans Pro"/>
          <w:kern w:val="0"/>
          <w:sz w:val="21"/>
          <w:szCs w:val="21"/>
          <w:lang w:eastAsia="es-ES"/>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5. El Consejo Social realizará su gestión económica y presupuestaria de forma autónoma y sujeta a los mismos controles de ejecución a los que se somete la propia Universidad.</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95" w:name="_Toc161609482"/>
      <w:r>
        <w:rPr/>
        <w:t xml:space="preserve">Artículo 104. </w:t>
      </w:r>
      <w:r>
        <w:rPr>
          <w:rFonts w:ascii="Source Sans Pro" w:hAnsi="Source Sans Pro"/>
          <w:i/>
          <w:iCs/>
          <w:sz w:val="21"/>
          <w:szCs w:val="21"/>
        </w:rPr>
        <w:t>Funciones.</w:t>
      </w:r>
      <w:bookmarkEnd w:id="95"/>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En el ámbito de la programación y la gestión universita</w:t>
        <w:softHyphen/>
        <w:t>ria, el Consejo Social tendrá las siguientes funciones: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Promover la adecuación de la oferta de enseñanzas y actividades universitarias a las necesidades de la sociedad.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Emitir informe previo a la creación, modificación y supresión de facultades, escuelas, centros universitarios, institutos de investigación y escuelas de Doctorado.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Emitir informe, con el carácter y en el momento proce</w:t>
        <w:softHyphen/>
        <w:t>dimental previsto en esta ley y en la normativa estatal de carácter básico, sobre:</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1.º La adscripción, revocación y desadscripción de centros docentes públicos y privados para impartir estudios conducentes a la obtención de títulos de carácter oficial y validez en todo el territorio nacional, así como de centros de investigación de carácter público o privado.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2.º La creación, supresión o modificación de centros dependientes de la universidad en el extranjero que impartan enseñanzas conducentes a la expedi</w:t>
        <w:softHyphen/>
        <w:t>ción de títulos oficiales con validez en todo el territorio español.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3.º La implantación y su</w:t>
        <w:softHyphen/>
        <w:t>presión de enseñanzas conducentes a la obtención de títulos universitarios de carácter oficial y validez en todo el territorio nacional.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Aprobación de las fundaciones u otras entidades jurídi</w:t>
        <w:softHyphen/>
        <w:t>cas que las universidades, en cumplimiento de sus fines, pue</w:t>
        <w:softHyphen/>
        <w:t>dan crear por sí solas o en colaboración con otras entidades públicas o privadas.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Aprobar la programación plurianual de la universidad a propuesta del Consejo de Gobierno de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Conocer y, en su caso, informar la evaluación anual de los resultados docentes, de investigación y de transferencia de conocimiento, así como la contribución al desarrollo del entorno.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g) Aprobar planes sobre las actuaciones de la universidad en su conjunto en cuanto a la promoción de sus relaciones con el entorno.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h) Solicitar cuantos informes considere necesarios para el mejor desempeño de sus atribuciones.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i) Promover la conexión con la sociedad y la formación a lo largo de la vida.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j) Proponer líneas estratégicas antifraude y aprobar los planes y medidas para ello.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k) Participar en la elaboración del plan estratégico de la Universidad, así como informar de este.</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 Colaborar en el impulso de convenios, acuerdos o protocolos para la formación dual del estudiantado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En el ámbito económico, presupuestario y patrimonial, el Consejo Social tendrá las siguientes funciones: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supervisión de las actividades de carácter econó</w:t>
        <w:softHyphen/>
        <w:t>mico de la universidad y del rendimiento de sus servicios.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Conocer las directrices básicas para la elaboración del presupuesto de la universidad y, a propuesta del Consejo de Gobierno de la universidad, aprobarlo o rechazarlo.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Aprobar las cuentas anuales de la universidad y de las entidades que de ella puedan depender, a propuesta del Consejo de Gobierno de la universidad, de conformidad con lo previsto en el artículo 46.2.f) de la Ley Orgánica 2/2023, de 22 de marzo.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Aprobar el régimen general de precios de las enseñan</w:t>
        <w:softHyphen/>
        <w:t>zas propias, cursos de especialización y los referentes a las demás actividades autorizadas a las universidades.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Podrá proponer la celebración por parte de la universidad de contratos con entidades públicas o privadas que per</w:t>
        <w:softHyphen/>
        <w:t>mitan subvencionar planes de investigación a la vista de las necesidades del sistema productivo.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Aprobar los actos de disposición de los bienes inmue</w:t>
        <w:softHyphen/>
        <w:t>bles y de los muebles de extraordinario valor, en los términos establecidos en la legislación vigente y de acuerdo con lo reco</w:t>
        <w:softHyphen/>
        <w:t>gido en el artículo 112.2.</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g) Promover la colaboración de la sociedad en la finan</w:t>
        <w:softHyphen/>
        <w:t>ciación de la universidad, canalizando y adoptando las iniciativas de apoyo económico, captación de recursos externos y mecenazgo a la universidad por parte de personas físicas y entidades.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h) Ordenar la contratación de auditorías externas de cuen</w:t>
        <w:softHyphen/>
        <w:t>tas y de gestión de los servicios administrativos de la universidad, hacer su seguimiento y conocer y evaluar sus resultados.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En relación con los diferentes sectores de la comunidad universitaria, el Consejo Social tendrá las siguientes funciones: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Informar sobre aquellas normas que regulen el proceso y la perma</w:t>
        <w:softHyphen/>
        <w:t>nencia en la universidad del estudiantado, de acuerdo con las características de los respectivos estudios.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Acordar la asignación singular e individual de retribuciones adicionales ligadas al ejercicio de la actividad y dedicación docente y formación docente, y al ejercicio de la investigación, desarrollo tecnológico y transferencia del conocimiento y, en su caso, de gestión, dentro de los límites y procedimiento fijados por la Comunidad Autónoma, a propuesta del Consejo de Gobierno de la universidad y previa evaluación de Agencia para la Calidad Científica y Universitaria de Andalucía (ACCUA).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Proponer normas internas u orientaciones gene</w:t>
        <w:softHyphen/>
        <w:t>rales sobre becas, ayudas y créditos a estudiantes, así como sobre las modalidades de exención parcial o total del pago de los precios públicos por prestación de servicios académicos y, en todo caso, informarlas preceptivamente antes de su aprobación definitiva.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Promover el establecimiento de convenios entre universidades y entidades públicas y privadas orientadas a comple</w:t>
        <w:softHyphen/>
        <w:t>tar la formación del alumnado y facilitar su empleo.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Fomentar el establecimiento de relaciones entre la universidad y su antiguo alumnado, a fin de mantener vínculos y de potenciar las acciones de mecenazgo a favor de la institución universitaria.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Establecer programas para facilitar la inserción profe</w:t>
        <w:softHyphen/>
        <w:t>sional de quienes obtengan títulos universitarios.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g) Participar en los órganos de las fundaciones y demás entidades creadas por la universidad en los términos que pre</w:t>
        <w:softHyphen/>
        <w:t>vean los Estatutos de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h) Cualesquiera otras que le atribuyan la Ley Orgánica 2/2023, de 22 de marzo, esta ley, los Estatutos de la universidad y de</w:t>
        <w:softHyphen/>
        <w:t>más disposiciones legales.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El Consejo Social aprobará un plan bienal que contendrá la necesidad de aprobar memorias anuales respecto de las actuaciones destinadas a promover las relaciones entre la universidad y su entorno cultural, profesional, económico y social, así como a establecer un programa y una memoria anual de sus demás acciones en relación con las funciones y los objetivos que pretenden alcanzarse en ese periodo.</w:t>
      </w:r>
    </w:p>
    <w:p>
      <w:pPr>
        <w:pStyle w:val="Default"/>
        <w:tabs>
          <w:tab w:val="clear" w:pos="708"/>
          <w:tab w:val="left" w:pos="0" w:leader="none"/>
        </w:tabs>
        <w:spacing w:lineRule="atLeast" w:line="23" w:before="0" w:after="120"/>
        <w:jc w:val="both"/>
        <w:rPr/>
      </w:pPr>
      <w:r>
        <w:rPr>
          <w:rFonts w:eastAsia="Times New Roman" w:ascii="Source Sans Pro" w:hAnsi="Source Sans Pro"/>
          <w:color w:val="auto"/>
          <w:sz w:val="21"/>
          <w:szCs w:val="21"/>
          <w:lang w:eastAsia="es-ES"/>
        </w:rPr>
        <w:t xml:space="preserve">5. </w:t>
      </w:r>
      <w:bookmarkStart w:id="96" w:name="_Hlk177985204"/>
      <w:r>
        <w:rPr>
          <w:rFonts w:eastAsia="Times New Roman" w:ascii="Source Sans Pro" w:hAnsi="Source Sans Pro"/>
          <w:color w:val="auto"/>
          <w:sz w:val="21"/>
          <w:szCs w:val="21"/>
          <w:lang w:eastAsia="es-ES"/>
        </w:rPr>
        <w:t>Mediante Orden de la persona titular de</w:t>
      </w:r>
      <w:r>
        <w:rPr>
          <w:rFonts w:eastAsia="Times New Roman" w:ascii="Source Sans Pro" w:hAnsi="Source Sans Pro"/>
          <w:sz w:val="21"/>
          <w:szCs w:val="21"/>
          <w:lang w:eastAsia="es-ES"/>
        </w:rPr>
        <w:t xml:space="preserve"> </w:t>
      </w:r>
      <w:bookmarkEnd w:id="96"/>
      <w:r>
        <w:rPr>
          <w:rFonts w:eastAsia="Times New Roman" w:ascii="Source Sans Pro" w:hAnsi="Source Sans Pro"/>
          <w:sz w:val="21"/>
          <w:szCs w:val="21"/>
          <w:lang w:eastAsia="es-ES"/>
        </w:rPr>
        <w:t>la Consejería competente en materia de Universidades se establecerán los contenidos mínimos del plan y de la memoria, así como los plazos para su aprobación y, en su caso, remisión a dicha Consejería.</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97" w:name="_Toc161609483"/>
      <w:r>
        <w:rPr/>
        <w:t xml:space="preserve">Artículo 105. </w:t>
      </w:r>
      <w:r>
        <w:rPr>
          <w:rFonts w:ascii="Source Sans Pro" w:hAnsi="Source Sans Pro"/>
          <w:i/>
          <w:iCs/>
          <w:sz w:val="21"/>
          <w:szCs w:val="21"/>
        </w:rPr>
        <w:t>Composición.</w:t>
      </w:r>
      <w:bookmarkEnd w:id="97"/>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Componen el Consejo Social: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Presidencia, que será propuesta por el Consejo de Gobierno de la Junta de Andalucía, oído el Rector o Rectora, de entre profesionales de reconocido prestigio en su ámbito de actuación.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Las vocalías, compuestas por:</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1.ª El Rector o la Rectora.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2.ª El Secretario o la Secretaria General de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3.ª El Gerente o la Gerenta de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4.ª Un profesor o una profesora y un repre</w:t>
        <w:softHyphen/>
        <w:t>sentante del personal técnico, de gestión y de administración y servicios elegidos por el Consejo de Gobierno de la universidad de entre sus componentes en la forma que prevean los Estatutos de cada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5.ª Un o una estudiante, que será elegido por el Consejo de Estudiantes de entre sus</w:t>
      </w:r>
      <w:r>
        <w:rPr>
          <w:rFonts w:eastAsia="Times New Roman" w:cs="Calibri" w:ascii="Source Sans Pro" w:hAnsi="Source Sans Pro"/>
          <w:b/>
          <w:bCs/>
          <w:kern w:val="0"/>
          <w:sz w:val="21"/>
          <w:szCs w:val="21"/>
          <w:lang w:eastAsia="es-ES"/>
        </w:rPr>
        <w:t xml:space="preserve"> </w:t>
      </w:r>
      <w:r>
        <w:rPr>
          <w:rFonts w:eastAsia="Times New Roman" w:cs="Calibri" w:ascii="Source Sans Pro" w:hAnsi="Source Sans Pro"/>
          <w:kern w:val="0"/>
          <w:sz w:val="21"/>
          <w:szCs w:val="21"/>
          <w:lang w:eastAsia="es-ES"/>
        </w:rPr>
        <w:t>integrantes.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6.ª Doce miembros en representación de la vida económica social y cultural del entorno, de entre conocedores de la actividad y de la vida universitaria, que no se encuentre incursa en ninguna situación que pudiera calificarse de conflicto de interés con la universidad, que deberán ser profesionales de reconocido prestigio en su ámbito de actuación. De estos doce miembros, cuatro serán de los sectores representativos de la vida económica y social, a propuesta de las organizaciones empresariales más representativas en la Comunidad Autónoma de Andalucía, y de las organizaciones sindicales más representativas en el sistema universitario público andaluz. El resto serán propuestos por el Consejo de Gobierno de la Junta de Andalucía, una vez oída la universidad.</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En todo caso, deberán actuar </w:t>
      </w:r>
      <w:r>
        <w:rPr>
          <w:rFonts w:cs="Calibri" w:ascii="Source Sans Pro" w:hAnsi="Source Sans Pro"/>
          <w:sz w:val="21"/>
          <w:szCs w:val="21"/>
        </w:rPr>
        <w:t>con plena objetividad e independencia en defensa de las funciones que tiene encomendadas el Consejo Social</w:t>
      </w:r>
      <w:r>
        <w:rPr>
          <w:rFonts w:eastAsia="Times New Roman" w:cs="Calibri" w:ascii="Source Sans Pro" w:hAnsi="Source Sans Pro"/>
          <w:sz w:val="21"/>
          <w:szCs w:val="21"/>
          <w:lang w:eastAsia="es-ES"/>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 xml:space="preserve">2. </w:t>
      </w:r>
      <w:r>
        <w:rPr>
          <w:rFonts w:eastAsia="Times New Roman" w:cs="Calibri" w:ascii="Source Sans Pro" w:hAnsi="Source Sans Pro"/>
          <w:kern w:val="0"/>
          <w:sz w:val="21"/>
          <w:szCs w:val="21"/>
          <w:lang w:eastAsia="es-ES"/>
        </w:rPr>
        <w:t>Las personas integrantes del Consejo Social serán nombradas por mayoría de tres quintos por el Parlamento de Andalucía.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La duración del mandato de las vocalías que lo sean por razón de su cargo lo será por el tiempo que ocupen el cargo que dé lugar a ello. La del resto será de un único mandato de seis años improrrogables.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La persona titular de la Secretaría, que no tiene la condición de miembro del Consejo Social, será designada por la Presidencia del Consejo Social de entre el funcionariado de carrera de este del subgrupo A1.</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98" w:name="_Toc161609485"/>
      <w:r>
        <w:rPr/>
        <w:t xml:space="preserve">Artículo 106. </w:t>
      </w:r>
      <w:r>
        <w:rPr>
          <w:rFonts w:ascii="Source Sans Pro" w:hAnsi="Source Sans Pro"/>
          <w:i/>
          <w:iCs/>
          <w:sz w:val="21"/>
          <w:szCs w:val="21"/>
        </w:rPr>
        <w:t>Ceses y vacantes.</w:t>
      </w:r>
      <w:bookmarkEnd w:id="98"/>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Conllevará la pérdida de la condición de miembro del Consejo Social en los siguientes supuestos: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Finalización del mandato.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Renuncia, fallecimiento o incapacidad.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Incurrir en algunas de las incompatibilidades legal o reglamentariamente establecidas.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Decisión del órgano competente para su designación o propuesta como vocal del Consejo.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Pérdida de la condición que motivó su designación.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Incumplimiento reiterado de los deberes inherentes a su cargo. En este supuesto, se incluye la ausencia injustificada a dos plenos consecutivos.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En el supuesto de producirse alguna vacante en el Consejo Social, esta será cubierta con arreglo a los mismos criterios y procedimientos establecidos en el artículo 105. Hasta que esto suceda, la persona integrante</w:t>
      </w:r>
      <w:r>
        <w:rPr>
          <w:rFonts w:eastAsia="Times New Roman" w:cs="Calibri" w:ascii="Source Sans Pro" w:hAnsi="Source Sans Pro"/>
          <w:b/>
          <w:bCs/>
          <w:kern w:val="0"/>
          <w:sz w:val="21"/>
          <w:szCs w:val="21"/>
          <w:lang w:eastAsia="es-ES"/>
        </w:rPr>
        <w:t xml:space="preserve"> </w:t>
      </w:r>
      <w:r>
        <w:rPr>
          <w:rFonts w:eastAsia="Times New Roman" w:cs="Calibri" w:ascii="Source Sans Pro" w:hAnsi="Source Sans Pro"/>
          <w:kern w:val="0"/>
          <w:sz w:val="21"/>
          <w:szCs w:val="21"/>
          <w:lang w:eastAsia="es-ES"/>
        </w:rPr>
        <w:t>saliente seguirá en funciones, salvo en los supuestos previstos de fallecimiento e incapacidad.</w:t>
      </w:r>
    </w:p>
    <w:p>
      <w:pPr>
        <w:pStyle w:val="Artculo"/>
        <w:rPr/>
      </w:pPr>
      <w:r>
        <w:rPr/>
      </w:r>
      <w:bookmarkStart w:id="99" w:name="_Toc161609486"/>
      <w:bookmarkStart w:id="100" w:name="_Toc161609486"/>
    </w:p>
    <w:p>
      <w:pPr>
        <w:pStyle w:val="Standard"/>
        <w:rPr>
          <w:lang w:eastAsia="es-ES"/>
        </w:rPr>
      </w:pPr>
      <w:r>
        <w:rPr>
          <w:lang w:eastAsia="es-ES"/>
        </w:rPr>
      </w:r>
    </w:p>
    <w:p>
      <w:pPr>
        <w:pStyle w:val="Artculo"/>
        <w:rPr>
          <w:rFonts w:ascii="Source Sans Pro" w:hAnsi="Source Sans Pro"/>
          <w:i/>
          <w:i/>
          <w:iCs/>
          <w:sz w:val="21"/>
          <w:szCs w:val="21"/>
        </w:rPr>
      </w:pPr>
      <w:r>
        <w:rPr/>
        <w:t xml:space="preserve">Artículo 107. </w:t>
      </w:r>
      <w:r>
        <w:rPr>
          <w:rFonts w:ascii="Source Sans Pro" w:hAnsi="Source Sans Pro"/>
          <w:i/>
          <w:iCs/>
          <w:sz w:val="21"/>
          <w:szCs w:val="21"/>
        </w:rPr>
        <w:t>Reglamento de organización y funcionamiento.</w:t>
      </w:r>
      <w:bookmarkEnd w:id="100"/>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La aprobación y modificación del reglamento de organización y funcionamiento atenderá a lo previsto en el artículo 77.4 y 6.</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El reglamento de organización y funcionamiento regulará, de acuerdo con el estatuto marco, necesariamente, el número y la periodicidad de las sesiones ordinarias, los supuestos para la convocatoria de las sesiones extraordinarias, el quórum preciso para su constitución y para la adopción de los acuerdos, la mayoría requerida en cada caso, los deberes inherentes a la condición de miembro del Consejo Social, los procedimientos para apreciar sus posibles incumplimientos y las atribuciones de su Presidencia y de su Secretaría.</w:t>
      </w:r>
    </w:p>
    <w:p>
      <w:pPr>
        <w:pStyle w:val="Standard"/>
        <w:shd w:val="clear" w:color="auto" w:fill="FFFFFF"/>
        <w:spacing w:lineRule="atLeast" w:line="23" w:before="0" w:after="120"/>
        <w:ind w:firstLine="360"/>
        <w:jc w:val="both"/>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Artculo"/>
        <w:rPr/>
      </w:pPr>
      <w:bookmarkStart w:id="101" w:name="_Toc161609487"/>
      <w:r>
        <w:rPr/>
        <w:t xml:space="preserve">Artículo 108. </w:t>
      </w:r>
      <w:r>
        <w:rPr>
          <w:rFonts w:ascii="Source Sans Pro" w:hAnsi="Source Sans Pro"/>
          <w:i/>
          <w:iCs/>
          <w:sz w:val="21"/>
          <w:szCs w:val="21"/>
        </w:rPr>
        <w:t>Ejecución de acuerdos.</w:t>
      </w:r>
      <w:bookmarkEnd w:id="101"/>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Corresponde al Rector o la Rectora de la Universidad la ejecución de los acuerdos adoptados por el Consejo Social. A tal fin, la Secretaría del Consejo Social comu</w:t>
        <w:softHyphen/>
        <w:t>nicará al Rector o la Rectora, con el visto bueno de la Presidencia del Consejo Social, los acuerdos adoptados.</w:t>
      </w:r>
    </w:p>
    <w:p>
      <w:pPr>
        <w:pStyle w:val="Standard"/>
        <w:shd w:val="clear" w:color="auto" w:fill="FFFFFF"/>
        <w:spacing w:lineRule="atLeast" w:line="23" w:before="0" w:after="120"/>
        <w:ind w:firstLine="360"/>
        <w:jc w:val="both"/>
        <w:rPr>
          <w:rFonts w:ascii="Source Sans Pro" w:hAnsi="Source Sans Pro" w:eastAsia="Times New Roman" w:cs="Calibri"/>
          <w:strike/>
          <w:kern w:val="0"/>
          <w:sz w:val="21"/>
          <w:szCs w:val="21"/>
          <w:lang w:eastAsia="es-ES"/>
        </w:rPr>
      </w:pPr>
      <w:r>
        <w:rPr>
          <w:rFonts w:eastAsia="Times New Roman" w:cs="Calibri" w:ascii="Source Sans Pro" w:hAnsi="Source Sans Pro"/>
          <w:strike/>
          <w:kern w:val="0"/>
          <w:sz w:val="21"/>
          <w:szCs w:val="21"/>
          <w:lang w:eastAsia="es-ES"/>
        </w:rPr>
      </w:r>
    </w:p>
    <w:p>
      <w:pPr>
        <w:pStyle w:val="Artculo"/>
        <w:rPr/>
      </w:pPr>
      <w:r>
        <w:rPr/>
        <w:t xml:space="preserve">Artículo 109. </w:t>
      </w:r>
      <w:bookmarkStart w:id="102" w:name="_Toc161609488"/>
      <w:r>
        <w:rPr>
          <w:rFonts w:ascii="Source Sans Pro" w:hAnsi="Source Sans Pro"/>
          <w:i/>
          <w:iCs/>
          <w:sz w:val="21"/>
          <w:szCs w:val="21"/>
        </w:rPr>
        <w:t>Incompatibilidades y retribuciones.</w:t>
      </w:r>
      <w:bookmarkEnd w:id="102"/>
    </w:p>
    <w:p>
      <w:pPr>
        <w:pStyle w:val="Artculo"/>
        <w:rPr>
          <w:rFonts w:ascii="Source Sans Pro" w:hAnsi="Source Sans Pro"/>
          <w:sz w:val="21"/>
          <w:szCs w:val="21"/>
        </w:rPr>
      </w:pPr>
      <w:r>
        <w:rPr>
          <w:rFonts w:ascii="Source Sans Pro" w:hAnsi="Source Sans Pro"/>
          <w:sz w:val="21"/>
          <w:szCs w:val="21"/>
        </w:rPr>
        <w:t>1. La condición de miembro del Consejo Social en representación de los sectores de la vida económica, social y cultural será incompatible con:</w:t>
      </w:r>
    </w:p>
    <w:p>
      <w:pPr>
        <w:pStyle w:val="Artculo"/>
        <w:rPr>
          <w:rFonts w:ascii="Source Sans Pro" w:hAnsi="Source Sans Pro"/>
          <w:sz w:val="21"/>
          <w:szCs w:val="21"/>
        </w:rPr>
      </w:pPr>
      <w:r>
        <w:rPr>
          <w:rFonts w:ascii="Source Sans Pro" w:hAnsi="Source Sans Pro"/>
          <w:sz w:val="21"/>
          <w:szCs w:val="21"/>
        </w:rPr>
        <w:t>a) La de miembro de la propia comunidad universitaria, de acuerdo con lo previsto en el artículo 47.3 de la Ley Orgánica 2/2023, de 22 de marzo.</w:t>
      </w:r>
    </w:p>
    <w:p>
      <w:pPr>
        <w:pStyle w:val="Artculo"/>
        <w:rPr>
          <w:rFonts w:ascii="Source Sans Pro" w:hAnsi="Source Sans Pro"/>
          <w:sz w:val="21"/>
          <w:szCs w:val="21"/>
        </w:rPr>
      </w:pPr>
      <w:r>
        <w:rPr>
          <w:rFonts w:ascii="Source Sans Pro" w:hAnsi="Source Sans Pro"/>
          <w:sz w:val="21"/>
          <w:szCs w:val="21"/>
        </w:rPr>
        <w:t>b) El desempeño, por si o por persona interpuesta, de cargos directivos en empresas o sociedades que contraten con la Universidad, así como que tengan una participación superior al diez por ciento en el capital. A estos efectos, no se tendrán en cuenta los contratos celebrados de conformidad con lo previsto en el artículo 61 de la Ley Orgánica 2/2023, de 22 de marzo.</w:t>
      </w:r>
    </w:p>
    <w:p>
      <w:pPr>
        <w:pStyle w:val="Artculo"/>
        <w:rPr>
          <w:rFonts w:ascii="Source Sans Pro" w:hAnsi="Source Sans Pro"/>
          <w:sz w:val="21"/>
          <w:szCs w:val="21"/>
        </w:rPr>
      </w:pPr>
      <w:r>
        <w:rPr>
          <w:rFonts w:ascii="Source Sans Pro" w:hAnsi="Source Sans Pro"/>
          <w:sz w:val="21"/>
          <w:szCs w:val="21"/>
        </w:rPr>
        <w:t>2. La condición de miembro del Consejo Social será incompatible con la pertenencia a órganos rectores y con el desempeño de cargos o funciones de todo orden por sí o por persona interpuesta en universidades privadas.</w:t>
      </w:r>
    </w:p>
    <w:p>
      <w:pPr>
        <w:pStyle w:val="Artculo"/>
        <w:rPr>
          <w:rFonts w:ascii="Source Sans Pro" w:hAnsi="Source Sans Pro"/>
          <w:sz w:val="21"/>
          <w:szCs w:val="21"/>
        </w:rPr>
      </w:pPr>
      <w:r>
        <w:rPr>
          <w:rFonts w:ascii="Source Sans Pro" w:hAnsi="Source Sans Pro"/>
          <w:sz w:val="21"/>
          <w:szCs w:val="21"/>
        </w:rPr>
        <w:t>3. En el desempeño de sus funciones, aquellas personas que tengan la condición de miembro del Consejo Social nombradas por el Parlamento tendrán derecho a las indemnizaciones por desplazamiento, alojamiento y manutención en las mismas condiciones que el equipo de gobierno de la universidad.</w:t>
      </w:r>
    </w:p>
    <w:p>
      <w:pPr>
        <w:pStyle w:val="Standard"/>
        <w:shd w:val="clear" w:color="auto" w:fill="FFFFFF"/>
        <w:spacing w:lineRule="atLeast" w:line="23" w:before="0" w:after="120"/>
        <w:ind w:firstLine="360"/>
        <w:jc w:val="both"/>
        <w:rPr>
          <w:rFonts w:ascii="Source Sans Pro" w:hAnsi="Source Sans Pro" w:cs="Calibri"/>
          <w:sz w:val="21"/>
          <w:szCs w:val="21"/>
        </w:rPr>
      </w:pPr>
      <w:r>
        <w:rPr>
          <w:rFonts w:cs="Calibri" w:ascii="Source Sans Pro" w:hAnsi="Source Sans Pro"/>
          <w:sz w:val="21"/>
          <w:szCs w:val="21"/>
        </w:rPr>
      </w:r>
    </w:p>
    <w:p>
      <w:pPr>
        <w:pStyle w:val="Artculo"/>
        <w:rPr/>
      </w:pPr>
      <w:bookmarkStart w:id="103" w:name="_Toc161609489"/>
      <w:r>
        <w:rPr/>
        <w:t xml:space="preserve">Artículo 110. </w:t>
      </w:r>
      <w:r>
        <w:rPr>
          <w:rFonts w:ascii="Source Sans Pro" w:hAnsi="Source Sans Pro"/>
          <w:i/>
          <w:iCs/>
          <w:sz w:val="21"/>
          <w:szCs w:val="21"/>
        </w:rPr>
        <w:t>Presupuesto y medios.</w:t>
      </w:r>
      <w:bookmarkEnd w:id="103"/>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De acuerdo con lo previsto en el artículo 47.4 de la Ley Orgánica 2/2023, de 22 de marzo, las universidades deberán facilitar al Consejo Social una organización de apoyo técnico y de recursos humanos suficientes, para el adecuado cumplimiento de sus funciones. Igualmente, contarán con </w:t>
      </w:r>
      <w:r>
        <w:rPr>
          <w:rFonts w:cs="Calibri" w:ascii="Source Sans Pro" w:hAnsi="Source Sans Pro"/>
          <w:sz w:val="21"/>
          <w:szCs w:val="21"/>
        </w:rPr>
        <w:t xml:space="preserve">un presupuesto propio y una gestión económico-presupuestaria autónoma </w:t>
      </w:r>
      <w:r>
        <w:rPr>
          <w:rFonts w:eastAsia="Times New Roman" w:cs="Calibri" w:ascii="Source Sans Pro" w:hAnsi="Source Sans Pro"/>
          <w:sz w:val="21"/>
          <w:szCs w:val="21"/>
          <w:lang w:eastAsia="es-ES"/>
        </w:rPr>
        <w:t>sujeta a los mismos controles de ejecución que la propia universidad.</w:t>
      </w:r>
    </w:p>
    <w:p>
      <w:pPr>
        <w:pStyle w:val="Standard"/>
        <w:shd w:val="clear" w:color="auto" w:fill="FFFFFF"/>
        <w:spacing w:lineRule="atLeast" w:line="23" w:before="0" w:after="120"/>
        <w:jc w:val="both"/>
        <w:rPr/>
      </w:pPr>
      <w:r>
        <w:rPr/>
      </w:r>
    </w:p>
    <w:p>
      <w:pPr>
        <w:pStyle w:val="Artculo"/>
        <w:rPr/>
      </w:pPr>
      <w:bookmarkStart w:id="104" w:name="_Toc161609490"/>
      <w:r>
        <w:rPr/>
        <w:t xml:space="preserve">Artículo 111. </w:t>
      </w:r>
      <w:r>
        <w:rPr>
          <w:rFonts w:ascii="Source Sans Pro" w:hAnsi="Source Sans Pro"/>
          <w:i/>
          <w:iCs/>
          <w:sz w:val="21"/>
          <w:szCs w:val="21"/>
        </w:rPr>
        <w:t>Consejo Andaluz de los Consejos Sociales</w:t>
      </w:r>
      <w:bookmarkEnd w:id="104"/>
      <w:r>
        <w:rPr>
          <w:rFonts w:ascii="Source Sans Pro" w:hAnsi="Source Sans Pro"/>
          <w:i/>
          <w:iCs/>
          <w:sz w:val="21"/>
          <w:szCs w:val="21"/>
        </w:rPr>
        <w:t>.</w:t>
      </w:r>
    </w:p>
    <w:p>
      <w:pPr>
        <w:pStyle w:val="Default"/>
        <w:tabs>
          <w:tab w:val="clear" w:pos="708"/>
          <w:tab w:val="left" w:pos="0" w:leader="none"/>
        </w:tabs>
        <w:spacing w:lineRule="atLeast" w:line="23" w:before="0" w:after="120"/>
        <w:jc w:val="both"/>
        <w:rPr/>
      </w:pPr>
      <w:r>
        <w:rPr>
          <w:rFonts w:ascii="Source Sans Pro" w:hAnsi="Source Sans Pro"/>
          <w:color w:val="auto"/>
          <w:sz w:val="21"/>
          <w:szCs w:val="21"/>
        </w:rPr>
        <w:t>De igual forma, se crea el Consejo Andaluz de Consejos Sociales Universitarios, del que formarán parte todas las Presidencias de los Consejos Sociales de las universidades públicas andaluzas. Este Consejo será presidido por la persona titular de la Consejería competente en materia de Universidades. El funcionamiento del Consejo Andaluz de Consejos Sociales Universitarios se determinará por un reglamento interno, y contará con un vicepresidente ejecutivo que será una persona que sea o haya sido presidente de Consejo Social de las universidades públicas andaluzas.</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b/>
          <w:bCs/>
          <w:kern w:val="0"/>
          <w:sz w:val="21"/>
          <w:szCs w:val="21"/>
          <w:lang w:eastAsia="es-ES"/>
        </w:rPr>
      </w:pPr>
      <w:r>
        <w:rPr>
          <w:rFonts w:eastAsia="Times New Roman" w:cs="Calibri" w:ascii="Source Sans Pro" w:hAnsi="Source Sans Pro"/>
          <w:b/>
          <w:bCs/>
          <w:kern w:val="0"/>
          <w:sz w:val="21"/>
          <w:szCs w:val="21"/>
          <w:lang w:eastAsia="es-ES"/>
        </w:rPr>
      </w:r>
    </w:p>
    <w:p>
      <w:pPr>
        <w:pStyle w:val="TTULO10"/>
        <w:numPr>
          <w:ilvl w:val="0"/>
          <w:numId w:val="0"/>
        </w:numPr>
        <w:ind w:left="0" w:hanging="0"/>
        <w:rPr/>
      </w:pPr>
      <w:r>
        <w:rPr>
          <w:rFonts w:ascii="Source Sans Pro" w:hAnsi="Source Sans Pro"/>
          <w:b w:val="false"/>
          <w:bCs/>
          <w:sz w:val="21"/>
          <w:szCs w:val="21"/>
          <w:lang w:eastAsia="es-ES"/>
        </w:rPr>
        <w:t>TÍTULO VIII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Régimen económico, financiero y patrimonial</w:t>
      </w:r>
    </w:p>
    <w:p>
      <w:pPr>
        <w:pStyle w:val="Standard"/>
        <w:spacing w:lineRule="atLeast" w:line="23" w:before="0" w:after="120"/>
        <w:jc w:val="center"/>
        <w:rPr>
          <w:rFonts w:ascii="Source Sans Pro" w:hAnsi="Source Sans Pro" w:cs="Calibri"/>
          <w:b/>
          <w:bCs/>
          <w:sz w:val="21"/>
          <w:szCs w:val="21"/>
        </w:rPr>
      </w:pPr>
      <w:r>
        <w:rPr>
          <w:rFonts w:cs="Calibri" w:ascii="Source Sans Pro" w:hAnsi="Source Sans Pro"/>
          <w:b/>
          <w:bCs/>
          <w:sz w:val="21"/>
          <w:szCs w:val="21"/>
        </w:rPr>
      </w:r>
    </w:p>
    <w:p>
      <w:pPr>
        <w:pStyle w:val="CAPTULO"/>
        <w:rPr/>
      </w:pPr>
      <w:r>
        <w:rPr>
          <w:rFonts w:ascii="Source Sans Pro" w:hAnsi="Source Sans Pro"/>
          <w:sz w:val="21"/>
          <w:szCs w:val="21"/>
        </w:rPr>
        <w:t>CAPÍTULO 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Gestión patrimonial de las universidades públicas</w:t>
      </w:r>
    </w:p>
    <w:p>
      <w:pPr>
        <w:pStyle w:val="Standard"/>
        <w:numPr>
          <w:ilvl w:val="0"/>
          <w:numId w:val="0"/>
        </w:numPr>
        <w:shd w:val="clear" w:color="auto" w:fill="FFFFFF"/>
        <w:spacing w:lineRule="atLeast" w:line="23" w:before="0" w:after="120"/>
        <w:jc w:val="center"/>
        <w:outlineLvl w:val="3"/>
        <w:rPr>
          <w:rFonts w:ascii="Source Sans Pro" w:hAnsi="Source Sans Pro"/>
          <w:sz w:val="21"/>
          <w:szCs w:val="21"/>
        </w:rPr>
      </w:pPr>
      <w:r>
        <w:rPr>
          <w:rFonts w:ascii="Source Sans Pro" w:hAnsi="Source Sans Pro"/>
          <w:sz w:val="21"/>
          <w:szCs w:val="21"/>
        </w:rPr>
      </w:r>
    </w:p>
    <w:p>
      <w:pPr>
        <w:pStyle w:val="Artculo"/>
        <w:rPr/>
      </w:pPr>
      <w:bookmarkStart w:id="105" w:name="_Toc161609492"/>
      <w:r>
        <w:rPr/>
        <w:t xml:space="preserve">Artículo 112. </w:t>
      </w:r>
      <w:r>
        <w:rPr>
          <w:rFonts w:ascii="Source Sans Pro" w:hAnsi="Source Sans Pro"/>
          <w:i/>
          <w:iCs/>
          <w:sz w:val="21"/>
          <w:szCs w:val="21"/>
        </w:rPr>
        <w:t>Administración y disposición de bienes</w:t>
      </w:r>
      <w:bookmarkEnd w:id="105"/>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La administración, desafectación y disposición de los bienes de dominio público, así como de los bienes patrimoniales de las universidades públicas, se ajustarán a las normas generales que rijan en esta materia, y en particular a la normativa básica del Estado y la de la Comunidad Autónoma sobre patrimonio, debiendo entenderse referidas a los órganos de gobierno universitarios las menciones de la citada legislación a los órganos autonómicos.</w:t>
      </w:r>
    </w:p>
    <w:p>
      <w:pPr>
        <w:pStyle w:val="Standard"/>
        <w:shd w:val="clear" w:color="auto" w:fill="FFFFFF"/>
        <w:tabs>
          <w:tab w:val="clear" w:pos="708"/>
          <w:tab w:val="left" w:pos="0" w:leader="none"/>
        </w:tabs>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t>2. Para la desafectación, enajenación o cesión de bienes inmuebles y bienes muebles de extraordinario valor deberá contarse con la aprobación del Consejo Social previo al acuerdo del Consejo de Gobierno de la universidad, de conformidad con lo previsto en el artículo 58.3, párrafo 2.º de la Ley Orgánica 2/2023, de 22 de marzo. En todo caso, se consideran bienes inmuebles o muebles de extraordinario valor, aquellos de titularidad universitaria cuyo valor exceda del uno por ciento del presupuesto de la universidad, según tasación pericial externa.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3. </w:t>
      </w:r>
      <w:r>
        <w:rPr>
          <w:rFonts w:eastAsia="Times New Roman" w:cs="Calibri" w:ascii="Source Sans Pro" w:hAnsi="Source Sans Pro"/>
          <w:sz w:val="21"/>
          <w:szCs w:val="21"/>
        </w:rPr>
        <w:t>En caso de inmuebles adscritos o cedidos por la Junta de Andalucía para el ejercicio de competencias universitarias, se estará a lo dispuesto en la normativa patrimonial correspondiente y al régimen de reversión aplicable, así como en lo dispuesto en el correspondiente convenio de adscripción o cesión.</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106" w:name="_Toc161609493"/>
      <w:r>
        <w:rPr/>
        <w:t xml:space="preserve">Artículo 113. </w:t>
      </w:r>
      <w:r>
        <w:rPr>
          <w:rFonts w:ascii="Source Sans Pro" w:hAnsi="Source Sans Pro"/>
          <w:i/>
          <w:iCs/>
          <w:sz w:val="21"/>
          <w:szCs w:val="21"/>
        </w:rPr>
        <w:t>Expropiación.</w:t>
      </w:r>
      <w:bookmarkEnd w:id="106"/>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Se reconoce a las universidades públicas de Andalucía la condición de beneficiarias de las expropiaciones forzosas que hagan las Administraciones Públicas con capacidad ex</w:t>
        <w:softHyphen/>
        <w:t>propiatoria para la instalación, la ampliación o la mejora de los servicios y los equipamientos propios de la finalidad de las universidades.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Se declaran de utilidad pública y de interés social los proyectos de obras para la instalación, la ampliación y la me</w:t>
        <w:softHyphen/>
        <w:t>jora de las estructuras destinadas a servicios y de los equipamientos de los campus universitarios y los parques cientí</w:t>
        <w:softHyphen/>
        <w:t>fico-tecnológicos, a efectos de la expropiación forzosa de los bienes y derechos necesarios para su establecimiento.</w:t>
      </w:r>
    </w:p>
    <w:p>
      <w:pPr>
        <w:pStyle w:val="Parrafo"/>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107" w:name="_Toc161609494"/>
      <w:r>
        <w:rPr/>
        <w:t xml:space="preserve">Artículo 114. </w:t>
      </w:r>
      <w:r>
        <w:rPr>
          <w:rFonts w:ascii="Source Sans Pro" w:hAnsi="Source Sans Pro"/>
          <w:i/>
          <w:iCs/>
          <w:sz w:val="21"/>
          <w:szCs w:val="21"/>
        </w:rPr>
        <w:t>Patrimonio histórico</w:t>
      </w:r>
      <w:bookmarkEnd w:id="107"/>
      <w:r>
        <w:rPr>
          <w:rFonts w:ascii="Source Sans Pro" w:hAnsi="Source Sans Pro"/>
          <w:i/>
          <w:iCs/>
          <w:sz w:val="21"/>
          <w:szCs w:val="21"/>
        </w:rPr>
        <w:t>.</w:t>
      </w:r>
    </w:p>
    <w:p>
      <w:pPr>
        <w:pStyle w:val="Parrafo"/>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1. La Consejería competente en materia de Patrimonio histórico, con la colaboración de la Consejería competente en materia de Universidades, y las universidades, crearán un catálogo de bienes históricos de las universidades andaluzas.</w:t>
      </w:r>
    </w:p>
    <w:p>
      <w:pPr>
        <w:pStyle w:val="Parrafo"/>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2. Aquellas universidades que dispongan de bienes catalogados como históricos por la normativa vigente deberán conservarlos y difundirlos entre su comunidad y el resto de la sociedad.</w:t>
      </w:r>
    </w:p>
    <w:p>
      <w:pPr>
        <w:pStyle w:val="Parrafo"/>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3. La Consejería competente en materia de Universidades podrá tener en cuenta en los planes de inversiones e infraestructuras de las universidades públicas el mantenimiento del patrimonio histórico por parte de las universidades andaluzas como criterio de financiación.</w:t>
      </w:r>
    </w:p>
    <w:p>
      <w:pPr>
        <w:pStyle w:val="Parrafo"/>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4. De conformidad con lo previsto en la disposición adicional sexta de la Ley 14/2007, de 26 de noviembre, del Patrimonio Histórico de Andalucía, los bienes muebles e inmuebles del Patrimonio Histórico Andaluz que se encuentran en posesión de las universidades quedan inscritos en el Catálogo General de Patrimonio Histórico Andaluz.</w:t>
      </w:r>
    </w:p>
    <w:p>
      <w:pPr>
        <w:pStyle w:val="Parrafo"/>
        <w:numPr>
          <w:ilvl w:val="0"/>
          <w:numId w:val="0"/>
        </w:numPr>
        <w:shd w:val="clear" w:color="auto" w:fill="FFFFFF"/>
        <w:spacing w:lineRule="atLeast" w:line="23" w:before="0" w:after="120"/>
        <w:jc w:val="both"/>
        <w:outlineLvl w:val="3"/>
        <w:rPr>
          <w:rFonts w:ascii="Source Sans Pro" w:hAnsi="Source Sans Pro" w:cs="Calibri"/>
          <w:b/>
          <w:bCs/>
          <w:sz w:val="21"/>
          <w:szCs w:val="21"/>
        </w:rPr>
      </w:pPr>
      <w:r>
        <w:rPr>
          <w:rFonts w:cs="Calibri" w:ascii="Source Sans Pro" w:hAnsi="Source Sans Pro"/>
          <w:b/>
          <w:bCs/>
          <w:sz w:val="21"/>
          <w:szCs w:val="21"/>
        </w:rPr>
      </w:r>
    </w:p>
    <w:p>
      <w:pPr>
        <w:pStyle w:val="CAPTULO"/>
        <w:rPr/>
      </w:pPr>
      <w:r>
        <w:rPr>
          <w:rFonts w:ascii="Source Sans Pro" w:hAnsi="Source Sans Pro"/>
          <w:sz w:val="21"/>
          <w:szCs w:val="21"/>
        </w:rPr>
        <w:t>CAPÍTULO II</w:t>
      </w:r>
    </w:p>
    <w:p>
      <w:pPr>
        <w:pStyle w:val="Standard"/>
        <w:numPr>
          <w:ilvl w:val="0"/>
          <w:numId w:val="0"/>
        </w:numPr>
        <w:shd w:val="clear" w:color="auto" w:fill="FFFFFF"/>
        <w:spacing w:lineRule="atLeast" w:line="23" w:before="0" w:after="120"/>
        <w:jc w:val="center"/>
        <w:outlineLvl w:val="3"/>
        <w:rPr/>
      </w:pPr>
      <w:r>
        <w:rPr>
          <w:rFonts w:eastAsia="Times New Roman" w:cs="Calibri" w:ascii="Source Sans Pro" w:hAnsi="Source Sans Pro"/>
          <w:b/>
          <w:bCs/>
          <w:kern w:val="0"/>
          <w:sz w:val="21"/>
          <w:szCs w:val="21"/>
          <w:lang w:eastAsia="es-ES"/>
        </w:rPr>
        <w:t>Financiación de las universidades</w:t>
      </w:r>
    </w:p>
    <w:p>
      <w:pPr>
        <w:pStyle w:val="Standard"/>
        <w:spacing w:lineRule="atLeast" w:line="23" w:before="0" w:after="120"/>
        <w:jc w:val="right"/>
        <w:rPr>
          <w:rFonts w:ascii="Source Sans Pro" w:hAnsi="Source Sans Pro" w:cs="Calibri"/>
          <w:sz w:val="21"/>
          <w:szCs w:val="21"/>
        </w:rPr>
      </w:pPr>
      <w:r>
        <w:rPr>
          <w:rFonts w:cs="Calibri" w:ascii="Source Sans Pro" w:hAnsi="Source Sans Pro"/>
          <w:sz w:val="21"/>
          <w:szCs w:val="21"/>
        </w:rPr>
      </w:r>
    </w:p>
    <w:p>
      <w:pPr>
        <w:pStyle w:val="Artculo"/>
        <w:rPr/>
      </w:pPr>
      <w:bookmarkStart w:id="108" w:name="_Toc161609495"/>
      <w:r>
        <w:rPr/>
        <w:t xml:space="preserve">Artículo 115. </w:t>
      </w:r>
      <w:r>
        <w:rPr>
          <w:rFonts w:ascii="Source Sans Pro" w:hAnsi="Source Sans Pro"/>
          <w:i/>
          <w:iCs/>
          <w:sz w:val="21"/>
          <w:szCs w:val="21"/>
        </w:rPr>
        <w:t>Principios.</w:t>
      </w:r>
      <w:bookmarkEnd w:id="108"/>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públicas andaluzas tendrán autono</w:t>
        <w:softHyphen/>
        <w:t>mía económica y financiera en los términos establecidos en la presente ley. El funcionamiento básico de calidad de las universidades públicas andaluzas se garantizará mediante la disposición por estas de los recursos necesarios, condiciona</w:t>
        <w:softHyphen/>
        <w:t>dos a las disponibilidades presupuestarias de la Administración de la Junta de An</w:t>
        <w:softHyphen/>
        <w:t>dalucía.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Son ingresos de las universidades públicas andaluzas los procedentes de los precios públicos aplicados a los servicios prestados, las transferencias procedentes de la Junta de Andalucía en aplicación del modelo de financiación vigente y cuan</w:t>
        <w:softHyphen/>
        <w:t>tos otros ingresos de derecho público y privado puedan obtener.</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Para la determinación de las transferencias correspon</w:t>
        <w:softHyphen/>
        <w:t>dientes a cada universidad pública andaluza se elaborará un modelo de financiación común, revisable cada cinco años, que será aprobado por el Consejo de Gobierno de la Junta de Andalucía, atendiendo a los siguientes principios básicos: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La mejora de la eficacia y la eficiencia financiera del sistema universitario público andaluz.</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Integridad del sistema universitario público andaluz.</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Suficiencia financiera.</w:t>
      </w:r>
    </w:p>
    <w:p>
      <w:pPr>
        <w:pStyle w:val="Standard"/>
        <w:shd w:val="clear" w:color="auto" w:fill="FFFFFF"/>
        <w:spacing w:lineRule="atLeast" w:line="23" w:before="0" w:after="120"/>
        <w:jc w:val="both"/>
        <w:rPr>
          <w:rFonts w:ascii="Source Sans Pro" w:hAnsi="Source Sans Pro" w:eastAsia="Source Sans Pro" w:cs="Calibri"/>
          <w:sz w:val="21"/>
          <w:szCs w:val="21"/>
        </w:rPr>
      </w:pPr>
      <w:r>
        <w:rPr>
          <w:rFonts w:eastAsia="Source Sans Pro" w:cs="Calibri" w:ascii="Source Sans Pro" w:hAnsi="Source Sans Pro"/>
          <w:sz w:val="21"/>
          <w:szCs w:val="21"/>
        </w:rPr>
        <w:t>d) Corresponsabilidad de las universidades en la obten</w:t>
        <w:softHyphen/>
        <w:t>ción de recursos para su financiación. En el ejercicio de su autonomía y deber de corresponsabilidad financiera en la obtención de recursos propios, las universidades públicas andaluzas se obligarán, con la colaboración de los Consejos Sociales, a lograr recursos adicionales por un importe porcentual que se determinará en el modelo de financiación de las universidades públicas, y que en ningún caso podrá ser inferior al veinticinco por ciento de la financiación recibida a través de dicho modelo.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Convergencia y armonización de la situación financiera de las distintas universidades.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Planificación estratégica y del cumplimiento de los obje</w:t>
        <w:softHyphen/>
        <w:t>tivos sociales fijados.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g) Transparencia de la gestión y evaluación objetiva de la eficiencia en la gestión y en la consecución de objetivos.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El modelo de financiación deberá tener la siguiente estructura:</w:t>
      </w:r>
    </w:p>
    <w:p>
      <w:pPr>
        <w:pStyle w:val="Standard"/>
        <w:spacing w:lineRule="atLeast" w:line="23" w:before="0" w:after="120"/>
        <w:jc w:val="both"/>
        <w:rPr/>
      </w:pPr>
      <w:r>
        <w:rPr>
          <w:rFonts w:eastAsia="Source Sans Pro" w:cs="Calibri" w:ascii="Source Sans Pro" w:hAnsi="Source Sans Pro"/>
          <w:sz w:val="21"/>
          <w:szCs w:val="21"/>
        </w:rPr>
        <w:t>a) La financiación básica armonizada que, para garantizar el principio de suficiencia financiera previsto en el artículo 55 de la Ley Orgánica 2/2023, de 22 de marzo, deberá definir los umbrales mínimos de la financiación de cada una de las universidades públicas de Andalucía. Esta financiación básica armonizada, incluirá tanto la financiación estructural basal, como parte de la financiación estructural por necesidades singulares que reconoce la Ley Orgánica 2/2023, de 22 de marzo.</w:t>
      </w:r>
    </w:p>
    <w:p>
      <w:pPr>
        <w:pStyle w:val="Standard"/>
        <w:spacing w:lineRule="atLeast" w:line="23" w:before="0" w:after="120"/>
        <w:jc w:val="both"/>
        <w:rPr/>
      </w:pPr>
      <w:r>
        <w:rPr>
          <w:rFonts w:eastAsia="Source Sans Pro" w:cs="Calibri" w:ascii="Source Sans Pro" w:hAnsi="Source Sans Pro"/>
          <w:sz w:val="21"/>
          <w:szCs w:val="21"/>
        </w:rPr>
        <w:t>b) La financiación afecta a resultados, instrumentada a través de contratos programa con las universidades públicas de Andalucía. Esta financiación garantizará la suficiencia financiera por medio de los contratos programa estructurales, y la garantía de la calidad en la prestación del servicio a través de los contratos programa estratégicos. La financiación afecta a resultados, se distribuirá entre las universidades públicas con las previsiones que establezca el Modelo de Financiación de las Universidades Públicas de la Comunidad Autónoma de Andalucía.</w:t>
      </w:r>
    </w:p>
    <w:p>
      <w:pPr>
        <w:pStyle w:val="Standard"/>
        <w:shd w:val="clear" w:color="auto" w:fill="FFFFFF"/>
        <w:spacing w:lineRule="atLeast" w:line="23" w:before="0" w:after="120"/>
        <w:jc w:val="both"/>
        <w:rPr>
          <w:rFonts w:ascii="Source Sans Pro" w:hAnsi="Source Sans Pro" w:eastAsia="Source Sans Pro" w:cs="Calibri"/>
          <w:kern w:val="0"/>
          <w:sz w:val="21"/>
          <w:szCs w:val="21"/>
          <w:lang w:eastAsia="es-ES"/>
        </w:rPr>
      </w:pPr>
      <w:r>
        <w:rPr>
          <w:rFonts w:eastAsia="Source Sans Pro" w:cs="Calibri" w:ascii="Source Sans Pro" w:hAnsi="Source Sans Pro"/>
          <w:kern w:val="0"/>
          <w:sz w:val="21"/>
          <w:szCs w:val="21"/>
          <w:lang w:eastAsia="es-ES"/>
        </w:rPr>
        <w:t>c) El Modelo de Financiación de las Universidades Públicas de la Comunidad Autónoma de Andalucía podrá prever una financiación de nivelación que, atendiendo a las singularidades de cada una de las universidades públicas del sistema universitario de Andalucía, permita corregir posibles desviaciones producidas por la aplicación de otras estructuras de modelo aplicadas con anterioridad.</w:t>
      </w:r>
    </w:p>
    <w:p>
      <w:pPr>
        <w:pStyle w:val="Standard"/>
        <w:shd w:val="clear" w:color="auto" w:fill="FFFFFF"/>
        <w:spacing w:lineRule="atLeast" w:line="23" w:before="0" w:after="120"/>
        <w:jc w:val="both"/>
        <w:rPr>
          <w:rFonts w:ascii="Source Sans Pro" w:hAnsi="Source Sans Pro" w:eastAsia="Source Sans Pro" w:cs="Calibri"/>
          <w:kern w:val="0"/>
          <w:sz w:val="21"/>
          <w:szCs w:val="21"/>
          <w:lang w:eastAsia="es-ES"/>
        </w:rPr>
      </w:pPr>
      <w:r>
        <w:rPr>
          <w:rFonts w:eastAsia="Source Sans Pro" w:cs="Calibri" w:ascii="Source Sans Pro" w:hAnsi="Source Sans Pro"/>
          <w:kern w:val="0"/>
          <w:sz w:val="21"/>
          <w:szCs w:val="21"/>
          <w:lang w:eastAsia="es-ES"/>
        </w:rPr>
        <w:t>d) El Modelo de Financiación de las Universidades Públicas de la Comunidad Autónoma de Andalucía podrá prever una financiación a través de proyectos estratégicos del sistema universitario de Andalucía, destinada a mejorar la competitividad de las universidades públicas andaluzas en su conjunto y favorecer e incentivar su respuesta a las demandas de la sociedad.</w:t>
      </w:r>
    </w:p>
    <w:p>
      <w:pPr>
        <w:pStyle w:val="Standard"/>
        <w:shd w:val="clear" w:color="auto" w:fill="FFFFFF"/>
        <w:spacing w:lineRule="atLeast" w:line="23" w:before="0" w:after="120"/>
        <w:jc w:val="both"/>
        <w:rPr>
          <w:rFonts w:ascii="Source Sans Pro" w:hAnsi="Source Sans Pro" w:eastAsia="Source Sans Pro" w:cs="Calibri"/>
          <w:sz w:val="21"/>
          <w:szCs w:val="21"/>
          <w:lang w:eastAsia="es-ES"/>
        </w:rPr>
      </w:pPr>
      <w:r>
        <w:rPr>
          <w:rFonts w:eastAsia="Source Sans Pro" w:cs="Calibri" w:ascii="Source Sans Pro" w:hAnsi="Source Sans Pro"/>
          <w:sz w:val="21"/>
          <w:szCs w:val="21"/>
          <w:lang w:eastAsia="es-ES"/>
        </w:rPr>
      </w:r>
    </w:p>
    <w:p>
      <w:pPr>
        <w:pStyle w:val="Artculo"/>
        <w:rPr/>
      </w:pPr>
      <w:bookmarkStart w:id="109" w:name="_Toc161609496"/>
      <w:r>
        <w:rPr/>
        <w:t xml:space="preserve">Artículo 116. </w:t>
      </w:r>
      <w:r>
        <w:rPr>
          <w:rFonts w:ascii="Source Sans Pro" w:hAnsi="Source Sans Pro"/>
          <w:i/>
          <w:iCs/>
          <w:sz w:val="21"/>
          <w:szCs w:val="21"/>
        </w:rPr>
        <w:t>Uso de remanentes no afectados.</w:t>
      </w:r>
      <w:bookmarkEnd w:id="109"/>
    </w:p>
    <w:p>
      <w:pPr>
        <w:pStyle w:val="Standard"/>
        <w:shd w:val="clear" w:color="auto" w:fill="FFFFFF"/>
        <w:spacing w:lineRule="atLeast" w:line="23" w:before="0" w:after="120"/>
        <w:jc w:val="both"/>
        <w:rPr/>
      </w:pPr>
      <w:r>
        <w:rPr>
          <w:rFonts w:cs="Calibri" w:ascii="Source Sans Pro" w:hAnsi="Source Sans Pro"/>
          <w:sz w:val="21"/>
          <w:szCs w:val="21"/>
        </w:rPr>
        <w:t>1. Las universidades públicas pueden crear un fondo propio, de acuerdo con la normativa aplicable, basándose en su capacidad para generar medidas eficientes y positivas que repercutan en la obtención de remanentes de tesorería. Este fondo deberá destinarse a inversiones y a mejorar sus ingresos para, de forma prioritaria, financiar proyectos estratégicos en el ámbito de la investigación y la transferencia del conocimiento. Este remanente no comportará minoraciones presupuestarias por parte de la Administración de la Junta de Andalucía. Si la universidad, en el uso de los remanentes de tesorería genéricos no afectados, incurriese en desequilibrio no financiero en términos de normativa de estabilidad presupuestaria, deberá tomar las medidas necesarias para su corrección.</w:t>
      </w:r>
    </w:p>
    <w:p>
      <w:pPr>
        <w:pStyle w:val="Standard"/>
        <w:shd w:val="clear" w:color="auto" w:fill="FFFFFF"/>
        <w:spacing w:lineRule="atLeast" w:line="23" w:before="0" w:after="120"/>
        <w:jc w:val="both"/>
        <w:rPr/>
      </w:pPr>
      <w:r>
        <w:rPr>
          <w:rFonts w:cs="Calibri" w:ascii="Source Sans Pro" w:hAnsi="Source Sans Pro"/>
          <w:sz w:val="21"/>
          <w:szCs w:val="21"/>
        </w:rPr>
        <w:t>De forma excepcional y previa autorización de la Consejería competente en materia de Hacienda, el uso de remanentes no afectados podrá destinarse también a reducción de deuda. En cualquier caso, para el uso del referido fondo se aplicará lo previsto en el artículo 118.5.a).</w:t>
      </w:r>
    </w:p>
    <w:p>
      <w:pPr>
        <w:pStyle w:val="Standard"/>
        <w:shd w:val="clear" w:color="auto" w:fill="FFFFFF"/>
        <w:spacing w:lineRule="atLeast" w:line="23" w:before="0" w:after="120"/>
        <w:jc w:val="both"/>
        <w:rPr/>
      </w:pPr>
      <w:r>
        <w:rPr>
          <w:rFonts w:cs="Calibri" w:ascii="Source Sans Pro" w:hAnsi="Source Sans Pro"/>
          <w:sz w:val="21"/>
          <w:szCs w:val="21"/>
        </w:rPr>
        <w:t>2. Los ingresos obtenidos como resultado de donaciones y demás figuras legales que comporten beneficios económicos a la universidad, o como consecuencia de mecenazgo, pueden incorporarse al fondo de remanentes, siempre que su finalidad sea genérica o adecuada a los objetivos del fondo.</w:t>
      </w:r>
    </w:p>
    <w:p>
      <w:pPr>
        <w:pStyle w:val="Standard"/>
        <w:shd w:val="clear" w:color="auto" w:fill="FFFFFF"/>
        <w:spacing w:lineRule="atLeast" w:line="23" w:before="0" w:after="120"/>
        <w:jc w:val="both"/>
        <w:rPr/>
      </w:pPr>
      <w:r>
        <w:rPr>
          <w:rFonts w:cs="Calibri" w:ascii="Source Sans Pro" w:hAnsi="Source Sans Pro"/>
          <w:sz w:val="21"/>
          <w:szCs w:val="21"/>
        </w:rPr>
        <w:t>3. La universidad deberá gestionar el fondo y los beneficios que genere de forma transparente, de acuerdo con el principio de eficiencia en la asignación de los recursos y su evaluación posterior.</w:t>
      </w:r>
    </w:p>
    <w:p>
      <w:pPr>
        <w:pStyle w:val="Standard"/>
        <w:shd w:val="clear" w:color="auto" w:fill="FFFFFF"/>
        <w:spacing w:lineRule="atLeast" w:line="23" w:before="0" w:after="120"/>
        <w:jc w:val="both"/>
        <w:rPr/>
      </w:pPr>
      <w:r>
        <w:rPr>
          <w:rFonts w:cs="Calibri" w:ascii="Source Sans Pro" w:hAnsi="Source Sans Pro"/>
          <w:sz w:val="21"/>
          <w:szCs w:val="21"/>
        </w:rPr>
        <w:t>4. Los rendimientos que, en su caso, produzca el fondo de remanentes deberán incorporarse a la partida de ingresos del presupuesto de la universidad.</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110" w:name="_Toc161609497"/>
      <w:r>
        <w:rPr/>
        <w:t xml:space="preserve">Artículo 117. </w:t>
      </w:r>
      <w:r>
        <w:rPr>
          <w:rFonts w:ascii="Source Sans Pro" w:hAnsi="Source Sans Pro"/>
          <w:i/>
          <w:iCs/>
          <w:sz w:val="21"/>
          <w:szCs w:val="21"/>
        </w:rPr>
        <w:t>Planificación estratégica y contratos programa.</w:t>
      </w:r>
      <w:bookmarkEnd w:id="110"/>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Cada universidad pública andaluza, sobre la base del modelo de financiación aprobado, elaborará su respectivo plan estratégico plurianual, en el que se fijarán sus objetivos específicos socia</w:t>
        <w:softHyphen/>
        <w:t>les, académicos e investigadores, la planificación económica y académica de su actividad y los programas destinados a lograr dichos objetivos. La elaboración de los planes estratégicos de cada universidad atenderá a los criterios generales establecidos por el Consejo Andaluz de Coordinación Universitaria, de conformidad con lo previsto en el artículo 63.2.l).</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A los efectos del apartado anterior, las universidades públicas andaluzas podrán elaborar programaciones plurianuales que puedan conducir a la aprobación por la Co</w:t>
        <w:softHyphen/>
        <w:t>munidad Autónoma de convenios y contratos programa estratégicos y estructurales que incluirán los objetivos a que se refiere el apartado anterior. En estos convenios y contratos programa se incluirán los medios de financiación, así como los criterios para la específica eva</w:t>
        <w:softHyphen/>
        <w:t>luación del cumplimiento de los objetivos establecidos.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3. Los planes estratégicos se concretarán en planes ope</w:t>
        <w:softHyphen/>
        <w:t>rativos de mejora de calidad que servirán de base para la firma de los contratos programa y para determinar su financiación afecta a resultados.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4. De manera singular, las universidades públicas andaluzas podrán aprobar los programas de financiación universitaria condicionada que establecerán ayudas a programas universitarios orientados a favorecer la consecución de los objetivos establecidos en los respectivos planes estratégicos, así como a todas aquellas actuaciones de las universidades destinadas a promover iniciativas en favor del desarrollo económico y social de Andalucía, </w:t>
      </w:r>
      <w:r>
        <w:rPr>
          <w:rFonts w:eastAsia="Source Sans Pro" w:cs="Calibri" w:ascii="Source Sans Pro" w:hAnsi="Source Sans Pro"/>
          <w:kern w:val="0"/>
          <w:sz w:val="21"/>
          <w:szCs w:val="21"/>
          <w:lang w:eastAsia="es-ES"/>
        </w:rPr>
        <w:t>medidas de apoyo al estudiantado, a la mejora de la docencia, al rejuvenecimiento de su plantilla, al fomento de la investigación competitiva, a la transferencia de conocimientos a la sociedad, a la inclusión, a la internacionalización y el apoyo a las Universidades europeas, al emprendimiento, a la cultura y el deporte, a la digitalización, a la puesta en marcha de proyectos concretos de inversiones e infraestructuras, a la profesionalización de la gestión de las universidades,</w:t>
      </w:r>
      <w:r>
        <w:rPr>
          <w:rFonts w:eastAsia="Times New Roman" w:cs="Calibri" w:ascii="Source Sans Pro" w:hAnsi="Source Sans Pro"/>
          <w:kern w:val="0"/>
          <w:sz w:val="21"/>
          <w:szCs w:val="21"/>
          <w:lang w:eastAsia="es-ES"/>
        </w:rPr>
        <w:t xml:space="preserve"> las políticas y prácticas de igualdad y muy es</w:t>
        <w:softHyphen/>
        <w:t>pecialmente las de género, y la atención a colectivos sociales especialmente desfavorecidos,</w:t>
      </w:r>
      <w:r>
        <w:rPr>
          <w:rFonts w:eastAsia="Source Sans Pro" w:cs="Calibri" w:ascii="Source Sans Pro" w:hAnsi="Source Sans Pro"/>
          <w:kern w:val="0"/>
          <w:sz w:val="21"/>
          <w:szCs w:val="21"/>
          <w:lang w:eastAsia="es-ES"/>
        </w:rPr>
        <w:t xml:space="preserve"> entre otras</w:t>
      </w:r>
      <w:r>
        <w:rPr>
          <w:rFonts w:eastAsia="Times New Roman" w:cs="Calibri" w:ascii="Source Sans Pro" w:hAnsi="Source Sans Pro"/>
          <w:kern w:val="0"/>
          <w:sz w:val="21"/>
          <w:szCs w:val="21"/>
          <w:lang w:eastAsia="es-ES"/>
        </w:rPr>
        <w:t>.</w:t>
      </w:r>
    </w:p>
    <w:p>
      <w:pPr>
        <w:pStyle w:val="Artculo"/>
        <w:rPr/>
      </w:pPr>
      <w:r>
        <w:rPr/>
      </w:r>
      <w:bookmarkStart w:id="111" w:name="_Toc161609498"/>
      <w:bookmarkStart w:id="112" w:name="_Toc161609498"/>
    </w:p>
    <w:p>
      <w:pPr>
        <w:pStyle w:val="Artculo"/>
        <w:rPr/>
      </w:pPr>
      <w:r>
        <w:rPr/>
        <w:t xml:space="preserve">Artículo 118. </w:t>
      </w:r>
      <w:r>
        <w:rPr>
          <w:rFonts w:ascii="Source Sans Pro" w:hAnsi="Source Sans Pro"/>
          <w:i/>
          <w:iCs/>
          <w:sz w:val="21"/>
          <w:szCs w:val="21"/>
        </w:rPr>
        <w:t>Presupuesto de las universidades públicas</w:t>
      </w:r>
      <w:bookmarkEnd w:id="112"/>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1. La Consejería competente en materia de Hacienda, oído 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establecerá el régimen presupuestario de las universidades públicas de Andalucía.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La estructura de los presupuestos de las universidades, su sistema contable y los documentos que comprenden sus cuentas anuales deberán adaptarse, en todo caso, a las normas que, con carácter general, se establezcan para el sec</w:t>
        <w:softHyphen/>
        <w:t>tor público. En este marco, a los efectos de la normalización contable, la Comunidad Autónoma podrá establecer un plan de contabilidad para las universidades públicas de su competencia.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3. Para la gestión y toma de decisiones en el ámbito de cada universidad y en el del conjunto del sistema universitario andaluz, se im</w:t>
        <w:softHyphen/>
        <w:t>plementarán cuantos instrumentos analíticos y de apoyo a la toma de decisiones sean necesarios, específicamente la contabilidad analítica o de costes, siguiendo las instrucciones dictadas por la Intervención General de la Administración del Estado y la Intervención General de la Junta de Andalucía, de conformidad con lo previsto en el artículo 121.2.</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4. Al estado de gastos corrientes se acompañará la relación de puestos de trabajo, del personal de todas las categorías de la universidad, especificando la totalidad de los costes de estos. Los costes del personal docente e investigador, así como los del personal técnico, de gestión y de administración y servicios, deberán ser autorizados por la Consejería competente en materia de Hacienda, para lo cual se remitirá antes del 1 de septiembre por la Consejería competente en materia de Universidades la siguiente documentación:  </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a) </w:t>
      </w:r>
      <w:r>
        <w:rPr>
          <w:rFonts w:ascii="Source Sans Pro" w:hAnsi="Source Sans Pro"/>
          <w:sz w:val="21"/>
          <w:szCs w:val="21"/>
        </w:rPr>
        <w:t>La plantilla de personal efectiva, junto con la relación de puestos de trabajo, comprensiva de todas las categorías de personal, tanto docente e investigador, como técnico, de gestión y de administración y servicios a la que se adjuntará un anexo en el que figuren todos los puestos de nuevo ingreso que se proponen, de acuerdo con las disposiciones básicas referidas a la oferta de empleo público.</w:t>
      </w:r>
    </w:p>
    <w:p>
      <w:pPr>
        <w:pStyle w:val="Standard"/>
        <w:shd w:val="clear" w:color="auto" w:fill="FFFFFF"/>
        <w:tabs>
          <w:tab w:val="clear" w:pos="708"/>
          <w:tab w:val="left" w:pos="0" w:leader="none"/>
        </w:tabs>
        <w:spacing w:lineRule="atLeast" w:line="23" w:before="0" w:after="120"/>
        <w:jc w:val="both"/>
        <w:rPr/>
      </w:pPr>
      <w:r>
        <w:rPr>
          <w:rFonts w:ascii="Source Sans Pro" w:hAnsi="Source Sans Pro"/>
          <w:sz w:val="21"/>
          <w:szCs w:val="21"/>
        </w:rPr>
        <w:t>b) La totalidad de los costes de personal.</w:t>
      </w:r>
    </w:p>
    <w:p>
      <w:pPr>
        <w:pStyle w:val="Standard"/>
        <w:shd w:val="clear" w:color="auto" w:fill="FFFFFF"/>
        <w:tabs>
          <w:tab w:val="clear" w:pos="708"/>
          <w:tab w:val="left" w:pos="0" w:leader="none"/>
        </w:tabs>
        <w:spacing w:lineRule="atLeast" w:line="23" w:before="0" w:after="120"/>
        <w:jc w:val="both"/>
        <w:rPr/>
      </w:pPr>
      <w:r>
        <w:rPr>
          <w:rFonts w:ascii="Source Sans Pro" w:hAnsi="Source Sans Pro"/>
          <w:sz w:val="21"/>
          <w:szCs w:val="21"/>
        </w:rPr>
        <w:t>c) La actividad docente e investigadora del personal docente e investigador.</w:t>
      </w:r>
    </w:p>
    <w:p>
      <w:pPr>
        <w:pStyle w:val="Standard"/>
        <w:shd w:val="clear" w:color="auto" w:fill="FFFFFF"/>
        <w:tabs>
          <w:tab w:val="clear" w:pos="708"/>
          <w:tab w:val="left" w:pos="0" w:leader="none"/>
        </w:tabs>
        <w:spacing w:lineRule="atLeast" w:line="23" w:before="0" w:after="120"/>
        <w:jc w:val="both"/>
        <w:rPr/>
      </w:pPr>
      <w:r>
        <w:rPr>
          <w:rFonts w:ascii="Source Sans Pro" w:hAnsi="Source Sans Pro"/>
          <w:sz w:val="21"/>
          <w:szCs w:val="21"/>
        </w:rPr>
        <w:t>d) El proyecto del capítulo I de sus presupuestos.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5. El presupuesto de las universidades andaluzas contendrá, además de su estado de ingresos y gastos, la siguiente información:</w:t>
      </w:r>
    </w:p>
    <w:p>
      <w:pPr>
        <w:pStyle w:val="ListParagraph"/>
        <w:shd w:val="clear" w:color="auto" w:fill="FFFFFF"/>
        <w:spacing w:lineRule="atLeast" w:line="23" w:before="0" w:after="120"/>
        <w:ind w:left="0" w:hanging="0"/>
        <w:contextualSpacing w:val="false"/>
        <w:jc w:val="both"/>
        <w:rPr/>
      </w:pPr>
      <w:r>
        <w:rPr>
          <w:rFonts w:eastAsia="Times New Roman" w:cs="Calibri" w:ascii="Source Sans Pro" w:hAnsi="Source Sans Pro"/>
          <w:kern w:val="0"/>
          <w:sz w:val="21"/>
          <w:szCs w:val="21"/>
          <w:lang w:eastAsia="es-ES"/>
        </w:rPr>
        <w:t>a) Los remanentes de tesorería y cualquier otro ingreso. A estos efectos, cada universidad podrá presentar una propuesta para la generación de remanentes de tesorería, o para la inclusión, en su caso, de estos remanentes no afectados en la previsión inicial de ingresos del presupuesto. La Consejería competente en materia de Hacienda autorizará los gastos financiados por dichos remanentes de tesorería, velando, en todo caso, para que la necesidad de financiación del conjunto de las universidades públicas andaluzas sea compatible con el cumplimiento de las reglas fiscales de la Comunidad Autónoma.</w:t>
      </w:r>
    </w:p>
    <w:p>
      <w:pPr>
        <w:pStyle w:val="ListParagraph"/>
        <w:shd w:val="clear" w:color="auto" w:fill="FFFFFF"/>
        <w:spacing w:lineRule="atLeast" w:line="23" w:before="0" w:after="120"/>
        <w:ind w:left="0" w:hanging="0"/>
        <w:contextualSpacing w:val="false"/>
        <w:jc w:val="both"/>
        <w:rPr/>
      </w:pPr>
      <w:r>
        <w:rPr>
          <w:rFonts w:eastAsia="Times New Roman" w:cs="Calibri" w:ascii="Source Sans Pro" w:hAnsi="Source Sans Pro"/>
          <w:kern w:val="0"/>
          <w:sz w:val="21"/>
          <w:szCs w:val="21"/>
          <w:lang w:eastAsia="es-ES"/>
        </w:rPr>
        <w:t>b) La evolución del indicador de equilibrio presupuestario, deuda pública y periodo medio de pago a proveedores, conforme a lo previsto por la Consejería competente en materia de Hacienda, y su análisis argumentado.</w:t>
      </w:r>
    </w:p>
    <w:p>
      <w:pPr>
        <w:pStyle w:val="Standard"/>
        <w:shd w:val="clear" w:color="auto" w:fill="FFFFFF"/>
        <w:tabs>
          <w:tab w:val="clear" w:pos="708"/>
          <w:tab w:val="left" w:pos="0" w:leader="none"/>
        </w:tabs>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t>6. Las universidades públicas deberán remitir sus presupuestos al Parlamento de Andalucía en un periodo no superior a un mes desde su aprobación.</w:t>
      </w:r>
    </w:p>
    <w:p>
      <w:pPr>
        <w:pStyle w:val="Standard"/>
        <w:shd w:val="clear" w:color="auto" w:fill="FFFFFF"/>
        <w:tabs>
          <w:tab w:val="clear" w:pos="708"/>
          <w:tab w:val="left" w:pos="0" w:leader="none"/>
        </w:tabs>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t>Artículo 119.</w:t>
      </w:r>
      <w:r>
        <w:rPr>
          <w:rFonts w:eastAsia="Times New Roman" w:cs="Calibri" w:ascii="Source Sans Pro" w:hAnsi="Source Sans Pro"/>
          <w:i/>
          <w:iCs/>
          <w:sz w:val="21"/>
          <w:szCs w:val="21"/>
          <w:lang w:eastAsia="es-ES"/>
        </w:rPr>
        <w:t xml:space="preserve"> Endeudamiento</w:t>
      </w:r>
      <w:r>
        <w:rPr>
          <w:rFonts w:eastAsia="Times New Roman" w:cs="Calibri" w:ascii="Source Sans Pro" w:hAnsi="Source Sans Pro"/>
          <w:sz w:val="21"/>
          <w:szCs w:val="21"/>
          <w:lang w:eastAsia="es-ES"/>
        </w:rPr>
        <w:t>.</w:t>
      </w:r>
    </w:p>
    <w:p>
      <w:pPr>
        <w:pStyle w:val="Normal"/>
        <w:spacing w:before="0" w:after="120"/>
        <w:jc w:val="both"/>
        <w:rPr>
          <w:rFonts w:ascii="Source Sans Pro" w:hAnsi="Source Sans Pro" w:eastAsia="Times New Roman" w:cs="Calibri"/>
          <w:sz w:val="21"/>
          <w:szCs w:val="21"/>
        </w:rPr>
      </w:pPr>
      <w:r>
        <w:rPr>
          <w:rFonts w:eastAsia="Times New Roman" w:cs="Calibri" w:ascii="Source Sans Pro" w:hAnsi="Source Sans Pro"/>
          <w:sz w:val="21"/>
          <w:szCs w:val="21"/>
        </w:rPr>
        <w:t xml:space="preserve">1. Para el cumplimiento del objetivo de estabilidad presupuestaria, la Consejería competente en materia de Hacienda fijará un límite de endeudamiento anual para el conjunto de las universidades públicas andaluzas. Por su parte, la Consejería competente en materia de Universidades fijará el límite de endeudamiento anual para cada una de ellas en el plazo máximo de un mes desde que se fije el límite de endeudamiento anual conjunto, previo informe del Consejo Andaluz de Coordinación Universitaria. Transcurrido dicho plazo sin pronunciamiento expreso será la Consejería competente en materia de Hacienda la que lo fije. </w:t>
      </w:r>
    </w:p>
    <w:p>
      <w:pPr>
        <w:pStyle w:val="Normal"/>
        <w:spacing w:before="0" w:after="120"/>
        <w:jc w:val="both"/>
        <w:rPr>
          <w:rFonts w:ascii="Source Sans Pro" w:hAnsi="Source Sans Pro" w:eastAsia="Times New Roman" w:cs="Calibri"/>
          <w:sz w:val="21"/>
          <w:szCs w:val="21"/>
        </w:rPr>
      </w:pPr>
      <w:r>
        <w:rPr>
          <w:rFonts w:eastAsia="Times New Roman" w:cs="Calibri" w:ascii="Source Sans Pro" w:hAnsi="Source Sans Pro"/>
          <w:sz w:val="21"/>
          <w:szCs w:val="21"/>
        </w:rPr>
        <w:t xml:space="preserve">2. La Consejería competente en materia de Hacienda, oído el Consejo Andaluz de Coordinación Universitaria, regulará la forma y plazos en que las Universidades deberán facilitar la información relacionada con la estabilidad presupuestaria y el límite anual de endeudamiento. </w:t>
      </w:r>
    </w:p>
    <w:p>
      <w:pPr>
        <w:pStyle w:val="Normal"/>
        <w:spacing w:before="0" w:after="120"/>
        <w:jc w:val="both"/>
        <w:rPr>
          <w:rFonts w:ascii="Source Sans Pro" w:hAnsi="Source Sans Pro" w:eastAsia="Times New Roman" w:cs="Calibri"/>
          <w:sz w:val="21"/>
          <w:szCs w:val="21"/>
        </w:rPr>
      </w:pPr>
      <w:r>
        <w:rPr>
          <w:rFonts w:eastAsia="Times New Roman" w:cs="Calibri" w:ascii="Source Sans Pro" w:hAnsi="Source Sans Pro"/>
          <w:sz w:val="21"/>
          <w:szCs w:val="21"/>
        </w:rPr>
        <w:t xml:space="preserve">3. Cada una de las operaciones de endeudamiento de las universidades públicas andaluzas y las entidades dependientes de ellas requerirán la autorización de la Consejería competente en materia de Hacienda, de acuerdo con el artículo 57.4.i) de la Ley Orgánica 2/2023, de 22 de marzo. </w:t>
      </w:r>
    </w:p>
    <w:p>
      <w:pPr>
        <w:pStyle w:val="Normal"/>
        <w:spacing w:before="0" w:after="120"/>
        <w:jc w:val="both"/>
        <w:rPr>
          <w:rFonts w:ascii="Source Sans Pro" w:hAnsi="Source Sans Pro" w:eastAsia="Times New Roman" w:cs="Calibri"/>
          <w:color w:val="FF0000"/>
          <w:sz w:val="21"/>
          <w:szCs w:val="21"/>
        </w:rPr>
      </w:pPr>
      <w:r>
        <w:rPr>
          <w:rFonts w:eastAsia="Times New Roman" w:cs="Calibri" w:ascii="Source Sans Pro" w:hAnsi="Source Sans Pro"/>
          <w:sz w:val="21"/>
          <w:szCs w:val="21"/>
        </w:rPr>
        <w:t>4. La autorización a que se refiere el apartado anterior se entenderá concedida por el transcurso de quince días sin que recaiga y notifique en dicho plazo resolución expresa para operaciones destinadas a cubrir necesidades transitorias de tesorería, que obligadamente se cancelarán dentro del mismo ejercicio presupuestario en que se formalicen, siempre que su monto no exceda del quince por ciento de la transferencia para gastos corrientes a que alude el artículo 57.4.a) de la Ley Orgánica 2/2023, de 22 de marzo, ni se constituyan derechos reales para su garantía. En los demás supuestos de endeudamiento, el silencio administrativo se entenderá desestimatorio. En el supuesto de que se soliciten operaciones acogidas a lo dispuesto en este apartado, deberá aportarse por la universidad un plan de tesorería que justifique su capacidad para el reintegro del préstamo.</w:t>
      </w:r>
    </w:p>
    <w:p>
      <w:pPr>
        <w:pStyle w:val="Standard"/>
        <w:shd w:val="clear" w:color="auto" w:fill="FFFFFF"/>
        <w:tabs>
          <w:tab w:val="clear" w:pos="708"/>
          <w:tab w:val="left" w:pos="0" w:leader="none"/>
        </w:tabs>
        <w:spacing w:lineRule="atLeast" w:line="23" w:before="0" w:after="120"/>
        <w:jc w:val="both"/>
        <w:rPr/>
      </w:pPr>
      <w:r>
        <w:rPr/>
      </w:r>
    </w:p>
    <w:p>
      <w:pPr>
        <w:pStyle w:val="Standard"/>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TTULO10"/>
        <w:numPr>
          <w:ilvl w:val="0"/>
          <w:numId w:val="0"/>
        </w:numPr>
        <w:ind w:left="0" w:hanging="0"/>
        <w:rPr/>
      </w:pPr>
      <w:r>
        <w:rPr>
          <w:rFonts w:ascii="Source Sans Pro" w:hAnsi="Source Sans Pro"/>
          <w:b w:val="false"/>
          <w:bCs/>
          <w:sz w:val="21"/>
          <w:szCs w:val="21"/>
        </w:rPr>
        <w:t>TÍTULO IX</w:t>
      </w:r>
    </w:p>
    <w:p>
      <w:pPr>
        <w:pStyle w:val="Standard"/>
        <w:spacing w:lineRule="atLeast" w:line="23" w:before="0" w:after="120"/>
        <w:jc w:val="center"/>
        <w:rPr/>
      </w:pPr>
      <w:r>
        <w:rPr>
          <w:rFonts w:cs="Calibri" w:ascii="Source Sans Pro" w:hAnsi="Source Sans Pro"/>
          <w:b/>
          <w:bCs/>
          <w:sz w:val="21"/>
          <w:szCs w:val="21"/>
        </w:rPr>
        <w:t>Rendición de cuentas, transparencia e integridad</w:t>
      </w:r>
    </w:p>
    <w:p>
      <w:pPr>
        <w:pStyle w:val="Standard"/>
        <w:shd w:val="clear" w:color="auto" w:fill="FFFFFF"/>
        <w:spacing w:lineRule="atLeast" w:line="23" w:before="0" w:after="120"/>
        <w:ind w:firstLine="360"/>
        <w:jc w:val="both"/>
        <w:rPr>
          <w:rFonts w:ascii="Source Sans Pro" w:hAnsi="Source Sans Pro" w:cs="Calibri"/>
          <w:b/>
          <w:bCs/>
          <w:sz w:val="21"/>
          <w:szCs w:val="21"/>
        </w:rPr>
      </w:pPr>
      <w:r>
        <w:rPr>
          <w:rFonts w:cs="Calibri" w:ascii="Source Sans Pro" w:hAnsi="Source Sans Pro"/>
          <w:b/>
          <w:bCs/>
          <w:sz w:val="21"/>
          <w:szCs w:val="21"/>
        </w:rPr>
      </w:r>
    </w:p>
    <w:p>
      <w:pPr>
        <w:pStyle w:val="Artculo"/>
        <w:rPr/>
      </w:pPr>
      <w:bookmarkStart w:id="113" w:name="_Toc161609499"/>
      <w:r>
        <w:rPr/>
        <w:t xml:space="preserve">Artículo 120. </w:t>
      </w:r>
      <w:r>
        <w:rPr>
          <w:rFonts w:ascii="Source Sans Pro" w:hAnsi="Source Sans Pro"/>
          <w:i/>
          <w:iCs/>
          <w:sz w:val="21"/>
          <w:szCs w:val="21"/>
        </w:rPr>
        <w:t>Rendición de cuentas</w:t>
      </w:r>
      <w:bookmarkEnd w:id="113"/>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1. En virtud de los establecido en el artículo 39 de la Ley Orgánica 2/2023, de 22 de marzo, las universidades públicas andaluzas deben establecer en sus Estatutos mecanismos de rendición de cuentas y de transparencia en la gestión.</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2. Las universidades públicas andaluzas tendrán la obligación de rendir cuentas de su actividad ante el Parlamento de Andalucía y la Cámara de Cuentas de Andalucía, atendiendo a lo siguiente:</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a) La rendición de cuentas ante el Parlamento de Andalucía se realizará, con carácter bienal desde el segundo año del mandato del Rector o Rectora, mediante su oportuna comparecencia ante la comisión con competencias en materia de Universidades. A tal efecto, la universidad pública correspondiente presentará una memoria de sus actividades y dará cuenta de sus actuaciones.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b) Para la rendición de cuentas ante la Cámara de Cuentas de Andalucía, l</w:t>
      </w:r>
      <w:r>
        <w:rPr>
          <w:rFonts w:eastAsia="Times New Roman" w:cs="Calibri" w:ascii="Source Sans Pro" w:hAnsi="Source Sans Pro"/>
          <w:kern w:val="0"/>
          <w:sz w:val="21"/>
          <w:szCs w:val="21"/>
          <w:lang w:eastAsia="es-ES"/>
        </w:rPr>
        <w:t>as universidades públicas deberán aprobar las cuentas anuales en el plazo máximo de seis meses desde el cierre del ejercicio económico y enviarlas, dentro del mes siguiente, en unión de las cuentas de las entidades a que se refiere el artículo 98.5, a la Consejería competente en materia de Universidades, para su posterior remisión a la Consejería competente en materia de Hacienda y a la Cámara de Cuentas de Andalucía, junto con la correspondiente memoria, antes del 30 de septiembre, todo ello de conformidad con lo previsto en el artículo 59.2 de la Ley Orgánica 2/2023, de 22 de marzo, y artículos 8.c) y 11.1.c) de la Ley 1/1988, de 17 de marzo, de la Cámara de Cuentas de Andalucía.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3. Con el fin de proceder a una simplificación en los procedimientos, desde la Junta de Andalucía se velará por asegurar la efectiva coordinación de solicitudes de datos a las universidades.</w:t>
      </w:r>
    </w:p>
    <w:p>
      <w:pPr>
        <w:pStyle w:val="Standard"/>
        <w:shd w:val="clear" w:color="auto" w:fill="FFFFFF"/>
        <w:spacing w:lineRule="atLeast" w:line="23" w:before="0" w:after="120"/>
        <w:jc w:val="both"/>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Artculo"/>
        <w:rPr/>
      </w:pPr>
      <w:bookmarkStart w:id="114" w:name="_Toc161609500"/>
      <w:r>
        <w:rPr>
          <w:rFonts w:ascii="Source Sans Pro" w:hAnsi="Source Sans Pro"/>
          <w:sz w:val="21"/>
          <w:szCs w:val="21"/>
        </w:rPr>
        <w:t>Artículo 121.</w:t>
      </w:r>
      <w:r>
        <w:rPr/>
        <w:t xml:space="preserve"> </w:t>
      </w:r>
      <w:r>
        <w:rPr>
          <w:rFonts w:ascii="Source Sans Pro" w:hAnsi="Source Sans Pro"/>
          <w:i/>
          <w:iCs/>
          <w:sz w:val="21"/>
          <w:szCs w:val="21"/>
        </w:rPr>
        <w:t>Contabilidad analítica</w:t>
      </w:r>
      <w:bookmarkEnd w:id="114"/>
      <w:r>
        <w:rPr>
          <w:rFonts w:ascii="Source Sans Pro" w:hAnsi="Source Sans Pro"/>
          <w:i/>
          <w:iCs/>
          <w:sz w:val="21"/>
          <w:szCs w:val="21"/>
        </w:rPr>
        <w:t>.</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1. Las universidades públicas andaluzas y sus centros privados adscritos</w:t>
      </w:r>
      <w:r>
        <w:rPr>
          <w:rFonts w:cs="Calibri" w:ascii="Source Sans Pro" w:hAnsi="Source Sans Pro"/>
          <w:color w:val="FF0000"/>
          <w:sz w:val="21"/>
          <w:szCs w:val="21"/>
        </w:rPr>
        <w:t xml:space="preserve"> </w:t>
      </w:r>
      <w:r>
        <w:rPr>
          <w:rFonts w:cs="Calibri" w:ascii="Source Sans Pro" w:hAnsi="Source Sans Pro"/>
          <w:sz w:val="21"/>
          <w:szCs w:val="21"/>
        </w:rPr>
        <w:t>deberán contar con un sistema de contabilidad analítica, de conformidad con lo previsto en los artículos 59.4 y 100.4 de la Ley Orgánica 2/2023, de 22 de marzo.</w:t>
      </w:r>
    </w:p>
    <w:p>
      <w:pPr>
        <w:pStyle w:val="NormalWeb"/>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2. La Intervención General de la Junta de Andalucía establecerá los principios básicos para la implantación de un sistema de contabilidad analítica en las organizaciones del sector público</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115" w:name="_Toc161609501"/>
      <w:r>
        <w:rPr>
          <w:rFonts w:ascii="Source Sans Pro" w:hAnsi="Source Sans Pro"/>
          <w:sz w:val="21"/>
          <w:szCs w:val="21"/>
        </w:rPr>
        <w:t>Artículo 122</w:t>
      </w:r>
      <w:r>
        <w:rPr/>
        <w:t xml:space="preserve">. </w:t>
      </w:r>
      <w:r>
        <w:rPr>
          <w:rFonts w:ascii="Source Sans Pro" w:hAnsi="Source Sans Pro"/>
          <w:i/>
          <w:iCs/>
          <w:sz w:val="21"/>
          <w:szCs w:val="21"/>
        </w:rPr>
        <w:t>Transparencia e integridad.</w:t>
      </w:r>
      <w:bookmarkEnd w:id="115"/>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 xml:space="preserve">1. La transparencia universitaria se configura como un elemento esencial para la rendición de cuentas a la sociedad, el buen gobierno y la integridad, debiendo actuar los órganos unipersonales y colegiados </w:t>
      </w:r>
      <w:r>
        <w:rPr>
          <w:rFonts w:cs="Calibri" w:ascii="Source Sans Pro" w:hAnsi="Source Sans Pro"/>
          <w:sz w:val="21"/>
          <w:szCs w:val="21"/>
        </w:rPr>
        <w:t>con plena objetividad e independencia en defensa de los intereses de la universidad como servicio público a la sociedad y elemento transformador de esta.</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sz w:val="21"/>
          <w:szCs w:val="21"/>
          <w:lang w:eastAsia="es-ES"/>
        </w:rPr>
        <w:t>2. Los órganos unipersonales y todas las personas integrantes de los órganos colegiados, con independencia de su pertenencia o no a la comunidad universitaria, deberán abstenerse de intervenir en aquellos asuntos que proceda conforme a lo establecido en el artículo 23 de la Ley 40/2015, de 1 de octubre.</w:t>
      </w:r>
    </w:p>
    <w:p>
      <w:pPr>
        <w:pStyle w:val="Standard"/>
        <w:shd w:val="clear" w:color="auto" w:fill="FFFFFF"/>
        <w:tabs>
          <w:tab w:val="clear" w:pos="708"/>
          <w:tab w:val="left" w:pos="0" w:leader="none"/>
        </w:tabs>
        <w:spacing w:lineRule="atLeast" w:line="23" w:before="0" w:after="120"/>
        <w:jc w:val="both"/>
        <w:rPr>
          <w:rFonts w:ascii="Source Sans Pro" w:hAnsi="Source Sans Pro" w:cs="Calibri"/>
          <w:sz w:val="21"/>
          <w:szCs w:val="21"/>
        </w:rPr>
      </w:pPr>
      <w:r>
        <w:rPr>
          <w:rFonts w:cs="Calibri" w:ascii="Source Sans Pro" w:hAnsi="Source Sans Pro"/>
          <w:sz w:val="21"/>
          <w:szCs w:val="21"/>
        </w:rPr>
        <w:t>3. Todas las universidades andaluzas deberán contar con un repositorio accesible en línea que estará disponible en la web de cada institución universitaria, al que podrá acceder cualquier persona, donde se recoja cualquier trabajo conducente a la obtención de un título oficial, incluyendo los trabajos de fin de Grado, los trabajos de fin de Máster y las tesis doctorales. En cualquier caso y para ello se deberá tener la normativa en materia de propiedad intelectual, de derechos de autor y de derechos de reproducción.</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4. Las universidades públicas andaluzas concederán el acceso a la información pública que obre en su ámbito en los términos previstos en la Ley 19/2013, de 9 de diciembre, y en la Ley 1/2014, de 24 de junio.</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5. A las universidades públicas andaluzas les resultarán de aplicación, además de las obligaciones de publicidad activa contenidas en la Ley 19/2013, de 9 de diciembre, de transparencia, acceso a la información pública y buen gobierno, y en la Ley 1/2014, de 24 de junio, de Transparencia Pública de Andalucía, las siguientes: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a) Cargos de gestión universitaria, así como su remuneración y reducción de la carga docente.</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b) Número, cuantía y adjudicaciones de todos los contratos menores.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c) Gasto en publicidad institucional.</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d) Información académica y recursos humanos.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e) Presupuesto anual y ejecución presupuestaria.</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f) Las líneas estratégicas de la universidad.</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g) Media de sexenios por personal docente e investigador permanente</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h) Financiación global obtenida en convocatorias públicas competitivas de investigación y financiación por número de personal docente e investigador.</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i) Financiación obtenida por contratos de investigación.</w:t>
      </w:r>
    </w:p>
    <w:p>
      <w:pPr>
        <w:pStyle w:val="Standard"/>
        <w:shd w:val="clear" w:color="auto" w:fill="FFFFFF"/>
        <w:spacing w:lineRule="atLeast" w:line="23" w:before="0" w:after="120"/>
        <w:jc w:val="both"/>
        <w:rPr>
          <w:lang w:val="pt-PT"/>
        </w:rPr>
      </w:pPr>
      <w:r>
        <w:rPr>
          <w:rFonts w:eastAsia="Times New Roman" w:cs="Calibri" w:ascii="Source Sans Pro" w:hAnsi="Source Sans Pro"/>
          <w:sz w:val="21"/>
          <w:szCs w:val="21"/>
          <w:lang w:val="pt-PT" w:eastAsia="es-ES"/>
        </w:rPr>
        <w:t>j) Número de patentes autorizadas.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k) Indicadores de éxito en pruebas universitarias en títulos universitarios oficiales y en continuación de estudios.</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l) Precio de los estudios oficiales y propios, así como de cualquier otro servicio que preste la universidad.</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m) Bases de las convocatorias propias de becas, ayudas y subvenciones y su resolución.</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sz w:val="21"/>
          <w:szCs w:val="21"/>
          <w:lang w:eastAsia="es-ES"/>
        </w:rPr>
        <w:t>6. Las universidades públicas andaluzas deben aprobar una normativa que regule los regalos protocolarios.</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sz w:val="21"/>
          <w:szCs w:val="21"/>
          <w:lang w:eastAsia="es-ES"/>
        </w:rPr>
        <w:t>7. Las universidades y centros adscritos deberán aprobar un código ético y un plan de buenas prácticas, así como un plan que minimice o elimine los riesgos de</w:t>
      </w:r>
      <w:r>
        <w:rPr>
          <w:rFonts w:eastAsia="Times New Roman" w:cs="Calibri" w:ascii="Source Sans Pro" w:hAnsi="Source Sans Pro"/>
          <w:b/>
          <w:bCs/>
          <w:sz w:val="21"/>
          <w:szCs w:val="21"/>
          <w:lang w:eastAsia="es-ES"/>
        </w:rPr>
        <w:t xml:space="preserve"> </w:t>
      </w:r>
      <w:r>
        <w:rPr>
          <w:rFonts w:eastAsia="Times New Roman" w:cs="Calibri" w:ascii="Source Sans Pro" w:hAnsi="Source Sans Pro"/>
          <w:sz w:val="21"/>
          <w:szCs w:val="21"/>
          <w:lang w:eastAsia="es-ES"/>
        </w:rPr>
        <w:t>incumplimiento e implementar un canal de denuncias obligatorio de conformidad con lo previsto en la Ley 2/2023, de 20 de febrero, reguladora de la protección de las personas que informen sobre infracciones normativas y de lucha contra la corrupción.</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Artculo"/>
        <w:rPr/>
      </w:pPr>
      <w:bookmarkStart w:id="116" w:name="_Toc161609502"/>
      <w:r>
        <w:rPr>
          <w:rFonts w:ascii="Source Sans Pro" w:hAnsi="Source Sans Pro"/>
          <w:sz w:val="21"/>
          <w:szCs w:val="21"/>
        </w:rPr>
        <w:t>Artículo 123.</w:t>
      </w:r>
      <w:r>
        <w:rPr/>
        <w:t xml:space="preserve"> </w:t>
      </w:r>
      <w:r>
        <w:rPr>
          <w:rFonts w:ascii="Source Sans Pro" w:hAnsi="Source Sans Pro"/>
          <w:i/>
          <w:iCs/>
          <w:sz w:val="21"/>
          <w:szCs w:val="21"/>
        </w:rPr>
        <w:t>Consejo de Transparencia e Integridad</w:t>
      </w:r>
      <w:bookmarkEnd w:id="116"/>
      <w:r>
        <w:rPr>
          <w:rFonts w:ascii="Source Sans Pro" w:hAnsi="Source Sans Pro"/>
          <w:i/>
          <w:iCs/>
          <w:sz w:val="21"/>
          <w:szCs w:val="21"/>
        </w:rPr>
        <w:t>.</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1. Las universidades públicas y privadas contarán con un Consejo de Transparencia e Integridad presidido por Rector o Rectora, o Vicerrector o Vicerrectora en quien delegue, y su constitución será establecida por las universidades, debiendo contar con representantes de los diferentes sectores universitarios y representantes del Consejo Social elegidos por el Parlamento o equivalentes en las universidades privadas.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2. El Consejo de Transparencia e Integridad tiene como objetivo impulsar y garantizar la transparencia y perseguir la mala praxis académica, debiendo elevar un informe anual de su gestión al Claustro Universitario.</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3. El Consejo de Transparencia e Integridad de cada universidad remitirá un informe anual de actividades en materia de transparencia que se publicará en el portal web de la universidad.</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Artículo 124. </w:t>
      </w:r>
      <w:r>
        <w:rPr>
          <w:rFonts w:eastAsia="Times New Roman" w:cs="Calibri" w:ascii="Source Sans Pro" w:hAnsi="Source Sans Pro"/>
          <w:i/>
          <w:iCs/>
          <w:kern w:val="0"/>
          <w:sz w:val="21"/>
          <w:szCs w:val="21"/>
          <w:lang w:eastAsia="es-ES"/>
        </w:rPr>
        <w:t>Publicidad.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No podrán ser objeto de publicidad, comunicación comercial o promoción las universidades, centros, enseñanzas o titulaciones universitarias que no cuenten con los requisitos necesarios para su creación y efectiva puesta en funcionamiento o que hayan perdido su eficacia por revocación, falta de renovación o extinción.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 prohibición establecida en el apartado anterior afecta, también, a las enseñanzas conducentes a la obtención de títulos extranjeros que no hayan obtenido la autorización administrativa correspondiente.</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Toda publicidad, comunicación comercial o promoción de universidades, centros, enseñanzas o titulaciones universitarias, realizada</w:t>
      </w:r>
      <w:r>
        <w:rPr>
          <w:rFonts w:eastAsia="Times New Roman" w:cs="Calibri" w:ascii="Source Sans Pro" w:hAnsi="Source Sans Pro"/>
          <w:strike/>
          <w:kern w:val="0"/>
          <w:sz w:val="21"/>
          <w:szCs w:val="21"/>
          <w:lang w:eastAsia="es-ES"/>
        </w:rPr>
        <w:t>s</w:t>
      </w:r>
      <w:r>
        <w:rPr>
          <w:rFonts w:eastAsia="Times New Roman" w:cs="Calibri" w:ascii="Source Sans Pro" w:hAnsi="Source Sans Pro"/>
          <w:kern w:val="0"/>
          <w:sz w:val="21"/>
          <w:szCs w:val="21"/>
          <w:lang w:eastAsia="es-ES"/>
        </w:rPr>
        <w:t xml:space="preserve"> por cualquier medio, además de cumplir la legislación general sobre publicidad, competencia desleal y defensa de las personas consumidoras, cuando haga referencia a concretos estudios o títulos deberá contener mención específica y fácilmente legible sobre los siguientes extremos: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Clave registral correspondiente a su inscripción en el Registro de Universidades, Centros y Títulos o, en su defecto, mención específica de su no inscripción por tratarse de un título correspondiente a enseñanza no oficial.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Tipo de enseñanza según lo que conste en el referido registro: de Grado, de Máster, de Doctorado, de las que permiten la obtención de títulos equivalentes a los de Grado o a los de Máster, y de las no oficiales.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Denominación oficial del título.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Si se trata de títulos declarados equivalentes a los de Grado o a los de Máster y la disposición por la que se declara la correspondiente equivalencia.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Si se trata de enseñanzas impartidas conforme a siste</w:t>
        <w:softHyphen/>
        <w:t>mas educativos extranjeros, el carácter del título a que dé de</w:t>
        <w:softHyphen/>
        <w:t>recho en la legislación correspondiente y la resolución por la que se otorgó la autorización administrativa para su impartición, así como la validez profesional del título e información, en su caso, sobre la posibilidad de convalida</w:t>
        <w:softHyphen/>
        <w:t>ción, homologación o declaración de equivalencia con los títulos nacionales oficiales.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f) Si la enseñanza la imparte un centro propio de la universidad o un centro adscrito.</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 xml:space="preserve">4. Los títulos universitarios no oficiales no podrán publicitarse o promocionarse de forma que puedan inducir a confusión con los títulos oficiales. </w:t>
      </w:r>
      <w:r>
        <w:rPr>
          <w:rFonts w:eastAsia="Times New Roman" w:cs="Calibri" w:ascii="Source Sans Pro" w:hAnsi="Source Sans Pro"/>
          <w:sz w:val="21"/>
          <w:szCs w:val="21"/>
          <w:lang w:eastAsia="es-ES"/>
        </w:rPr>
        <w:t>El incumplimiento de esta disposición conllevará la aplicación de sanciones en virtud de lo establecido en el texto refundido de la Ley General para la Defensa de los Consumidores y Usuarios, aprobado por el Real Decreto Legislativo 1/2007, de 16 de noviembre, en otras leyes complementarias y en esta ley.</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5. La Consejería competente en materia de Universidades velará por el cumplimiento de lo establecido en este artículo y, en general, por impedir o cesar cualquier publicidad universitaria con difusión en Andalucía que resulte engañosa o que de otra forma pudiese afectar a la capacidad del potencial alumnado para tomar una decisión con pleno conocimiento de causa sobre los estudios que pretenden cursar o sobre la elección del centro, de la universidad o de la modalidad de enseñanza.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Podrán ser utilizados los términos “universidades” y “universitarios” en cualquier actividad económica con autorización de la Consejería competente en materia de Universidades, previo informe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rFonts w:ascii="Source Sans Pro" w:hAnsi="Source Sans Pro" w:cs="Calibri"/>
          <w:b/>
          <w:bCs/>
          <w:sz w:val="21"/>
          <w:szCs w:val="21"/>
        </w:rPr>
      </w:pPr>
      <w:r>
        <w:rPr>
          <w:rFonts w:cs="Calibri" w:ascii="Source Sans Pro" w:hAnsi="Source Sans Pro"/>
          <w:b/>
          <w:bCs/>
          <w:sz w:val="21"/>
          <w:szCs w:val="21"/>
        </w:rPr>
      </w:r>
    </w:p>
    <w:p>
      <w:pPr>
        <w:pStyle w:val="Standard"/>
        <w:shd w:val="clear" w:color="auto" w:fill="FFFFFF"/>
        <w:spacing w:lineRule="atLeast" w:line="23" w:before="0" w:after="120"/>
        <w:jc w:val="both"/>
        <w:rPr>
          <w:rFonts w:ascii="Source Sans Pro" w:hAnsi="Source Sans Pro" w:cs="Calibri"/>
          <w:b/>
          <w:bCs/>
          <w:sz w:val="21"/>
          <w:szCs w:val="21"/>
        </w:rPr>
      </w:pPr>
      <w:r>
        <w:rPr>
          <w:rFonts w:cs="Calibri" w:ascii="Source Sans Pro" w:hAnsi="Source Sans Pro"/>
          <w:b/>
          <w:bCs/>
          <w:sz w:val="21"/>
          <w:szCs w:val="21"/>
        </w:rPr>
      </w:r>
    </w:p>
    <w:p>
      <w:pPr>
        <w:pStyle w:val="TTULO10"/>
        <w:numPr>
          <w:ilvl w:val="0"/>
          <w:numId w:val="0"/>
        </w:numPr>
        <w:ind w:left="0" w:hanging="0"/>
        <w:rPr/>
      </w:pPr>
      <w:r>
        <w:rPr>
          <w:rFonts w:ascii="Source Sans Pro" w:hAnsi="Source Sans Pro"/>
          <w:b w:val="false"/>
          <w:bCs/>
          <w:sz w:val="21"/>
          <w:szCs w:val="21"/>
        </w:rPr>
        <w:t>TÍTULO X</w:t>
      </w:r>
    </w:p>
    <w:p>
      <w:pPr>
        <w:pStyle w:val="Standard"/>
        <w:shd w:val="clear" w:color="auto" w:fill="FFFFFF"/>
        <w:spacing w:lineRule="atLeast" w:line="23" w:before="0" w:after="120"/>
        <w:jc w:val="center"/>
        <w:rPr/>
      </w:pPr>
      <w:r>
        <w:rPr>
          <w:rFonts w:cs="Calibri" w:ascii="Source Sans Pro" w:hAnsi="Source Sans Pro"/>
          <w:b/>
          <w:bCs/>
          <w:sz w:val="21"/>
          <w:szCs w:val="21"/>
        </w:rPr>
        <w:t>Creación y reconocimiento de universidades</w:t>
      </w:r>
    </w:p>
    <w:p>
      <w:pPr>
        <w:pStyle w:val="Standard"/>
        <w:shd w:val="clear" w:color="auto" w:fill="FFFFFF"/>
        <w:spacing w:lineRule="atLeast" w:line="23" w:before="0" w:after="120"/>
        <w:rPr>
          <w:rFonts w:ascii="Source Sans Pro" w:hAnsi="Source Sans Pro" w:cs="Calibri"/>
          <w:b/>
          <w:bCs/>
          <w:sz w:val="21"/>
          <w:szCs w:val="21"/>
        </w:rPr>
      </w:pPr>
      <w:r>
        <w:rPr>
          <w:rFonts w:cs="Calibri" w:ascii="Source Sans Pro" w:hAnsi="Source Sans Pro"/>
          <w:b/>
          <w:bCs/>
          <w:sz w:val="21"/>
          <w:szCs w:val="21"/>
        </w:rPr>
      </w:r>
    </w:p>
    <w:p>
      <w:pPr>
        <w:pStyle w:val="Artculo"/>
        <w:rPr>
          <w:rFonts w:ascii="Source Sans Pro" w:hAnsi="Source Sans Pro"/>
          <w:i/>
          <w:i/>
          <w:iCs/>
          <w:sz w:val="21"/>
          <w:szCs w:val="21"/>
        </w:rPr>
      </w:pPr>
      <w:bookmarkStart w:id="117" w:name="_Toc161609503"/>
      <w:r>
        <w:rPr>
          <w:rFonts w:ascii="Source Sans Pro" w:hAnsi="Source Sans Pro"/>
          <w:sz w:val="21"/>
          <w:szCs w:val="21"/>
        </w:rPr>
        <w:t>Artículo 125.</w:t>
      </w:r>
      <w:r>
        <w:rPr/>
        <w:t xml:space="preserve"> </w:t>
      </w:r>
      <w:r>
        <w:rPr>
          <w:rFonts w:ascii="Source Sans Pro" w:hAnsi="Source Sans Pro"/>
          <w:i/>
          <w:iCs/>
          <w:sz w:val="21"/>
          <w:szCs w:val="21"/>
        </w:rPr>
        <w:t>Creación, reconocimiento y reserva de denominación.</w:t>
      </w:r>
      <w:bookmarkEnd w:id="117"/>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 xml:space="preserve">1. La creación de universidades públicas y el reconocimiento de universidades privadas en Andalucía se realizará por ley del Parlamento andaluz cuando se cumplan los requisitos básicos exigidos en la Ley </w:t>
      </w:r>
      <w:r>
        <w:rPr>
          <w:rFonts w:cs="Calibri" w:ascii="Source Sans Pro" w:hAnsi="Source Sans Pro"/>
          <w:sz w:val="21"/>
          <w:szCs w:val="21"/>
        </w:rPr>
        <w:t xml:space="preserve">Orgánica 2/2023, de 22 de marzo, y en el Real Decreto 640/2021, de 27 de julio, y los adicionales previstos </w:t>
      </w:r>
      <w:r>
        <w:rPr>
          <w:rFonts w:cs="Calibri" w:ascii="Source Sans Pro" w:hAnsi="Source Sans Pro"/>
          <w:sz w:val="21"/>
          <w:szCs w:val="21"/>
          <w:lang w:eastAsia="es-ES"/>
        </w:rPr>
        <w:t>en la presente ley y las disposiciones que la ejecuten.</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2. El procedimiento para el reconocimiento de universidades privadas se iniciará mediante la presentación de la solicitud por la persona interesada y durante la tramitación del expediente se solicitarán los siguientes informes:</w:t>
      </w:r>
      <w:bookmarkStart w:id="118" w:name="_Int_N4lumUES"/>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 xml:space="preserve">a) Preceptivo de la Conferencia General de </w:t>
      </w:r>
      <w:r>
        <w:rPr>
          <w:rFonts w:cs="Calibri" w:ascii="Source Sans Pro" w:hAnsi="Source Sans Pro"/>
          <w:sz w:val="21"/>
          <w:szCs w:val="21"/>
        </w:rPr>
        <w:t>Política Universitaria, de conformidad con lo previsto en el artículo 4.1 de la Ley Orgánica 2/2023, de 22 de marzo, y el artículo 3.1.a) y 2 del Real Decreto 640/2021, de 27 de julio.</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 xml:space="preserve">b) Preceptivo de la </w:t>
      </w:r>
      <w:r>
        <w:rPr>
          <w:rFonts w:cs="Calibri" w:ascii="Source Sans Pro" w:hAnsi="Source Sans Pro"/>
          <w:sz w:val="21"/>
          <w:szCs w:val="21"/>
        </w:rPr>
        <w:t>Agencia para la Calidad Científica y Universitaria de Andalucía (ACCUA), que se pronunciará en términos favorables o desfavorables sobre la creación de una universidad pública o el reconocimiento de una universidad privada, cuyo contenido resultará especialmente relevante para la resolución del procedimiento.</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c) Preceptivo del Consejo Andaluz de Coordinación Universitaria en relación con la oferta académica propuesta y su aportación de valor al sistema universitario andaluz, de acuerdo con lo previsto en el artículo 61.3.c).</w:t>
      </w:r>
    </w:p>
    <w:p>
      <w:pPr>
        <w:pStyle w:val="Standard"/>
        <w:shd w:val="clear" w:color="auto" w:fill="FFFFFF"/>
        <w:spacing w:lineRule="atLeast" w:line="23" w:before="0" w:after="120"/>
        <w:jc w:val="both"/>
        <w:rPr/>
      </w:pPr>
      <w:r>
        <w:rPr>
          <w:rFonts w:cs="Calibri" w:ascii="Source Sans Pro" w:hAnsi="Source Sans Pro"/>
          <w:sz w:val="21"/>
          <w:szCs w:val="21"/>
        </w:rPr>
        <w:t>3. La persona titular de la Consejería competente en materia de Universidades resolverá mediante Orden y notificará de forma expresa en el plazo máximo de</w:t>
      </w:r>
      <w:r>
        <w:rPr>
          <w:rFonts w:cs="Calibri" w:ascii="Source Sans Pro" w:hAnsi="Source Sans Pro"/>
          <w:color w:val="BF0041"/>
          <w:sz w:val="21"/>
          <w:szCs w:val="21"/>
        </w:rPr>
        <w:t xml:space="preserve"> </w:t>
      </w:r>
      <w:r>
        <w:rPr>
          <w:rFonts w:cs="Calibri" w:ascii="Source Sans Pro" w:hAnsi="Source Sans Pro"/>
          <w:sz w:val="21"/>
          <w:szCs w:val="21"/>
        </w:rPr>
        <w:t>doce</w:t>
      </w:r>
      <w:r>
        <w:rPr>
          <w:rFonts w:cs="Calibri" w:ascii="Source Sans Pro" w:hAnsi="Source Sans Pro"/>
          <w:color w:val="BF0041"/>
          <w:sz w:val="21"/>
          <w:szCs w:val="21"/>
        </w:rPr>
        <w:t xml:space="preserve"> </w:t>
      </w:r>
      <w:r>
        <w:rPr>
          <w:rFonts w:cs="Calibri" w:ascii="Source Sans Pro" w:hAnsi="Source Sans Pro"/>
          <w:sz w:val="21"/>
          <w:szCs w:val="21"/>
        </w:rPr>
        <w:t>meses desde su inicio, en caso de que no se haga se entenderá el silencio como desestimatorio</w:t>
      </w:r>
      <w:bookmarkEnd w:id="118"/>
      <w:r>
        <w:rPr>
          <w:rFonts w:cs="Calibri" w:ascii="Source Sans Pro" w:hAnsi="Source Sans Pro"/>
          <w:sz w:val="21"/>
          <w:szCs w:val="21"/>
        </w:rPr>
        <w:t>. Se comunicará al Consejo de Gobierno de la Junta de Andalucía para que proceda al ejercicio de la iniciativa legislativa de conformidad con lo previsto en el artículo 43 de la Ley 6/2006, de 24 de octubre, del Gobierno de la Comunidad Autónoma de Andalucía, cuando de aquella resolución se desprenda el cumplimiento de los requisitos previstos en la normativa.</w:t>
      </w:r>
    </w:p>
    <w:p>
      <w:pPr>
        <w:pStyle w:val="Standard"/>
        <w:shd w:val="clear" w:color="auto" w:fill="FFFFFF"/>
        <w:spacing w:lineRule="atLeast" w:line="23" w:before="0" w:after="120"/>
        <w:jc w:val="both"/>
        <w:rPr/>
      </w:pPr>
      <w:r>
        <w:rPr>
          <w:rFonts w:cs="Calibri" w:ascii="Source Sans Pro" w:hAnsi="Source Sans Pro"/>
          <w:sz w:val="21"/>
          <w:szCs w:val="21"/>
          <w:lang w:eastAsia="es-ES"/>
        </w:rPr>
        <w:t>4. Solo podrán denominarse universidades o centros universitarios, en español o en otros idiomas, aquellas entidades creadas o reconocidas por la ley como tales. Ninguna entidad pública o privada podrá utilizar dicha denominación, ni cualquier otra que, por su significado, pueda inducir a confusión con aquellas.</w:t>
      </w:r>
    </w:p>
    <w:p>
      <w:pPr>
        <w:pStyle w:val="Standard"/>
        <w:shd w:val="clear" w:color="auto" w:fill="FFFFFF"/>
        <w:tabs>
          <w:tab w:val="clear" w:pos="708"/>
          <w:tab w:val="left" w:pos="357" w:leader="none"/>
        </w:tabs>
        <w:spacing w:lineRule="atLeast" w:line="23" w:before="0" w:after="120"/>
        <w:jc w:val="both"/>
        <w:rPr/>
      </w:pPr>
      <w:r>
        <w:rPr>
          <w:rFonts w:eastAsia="Times New Roman" w:cs="Calibri" w:ascii="Source Sans Pro" w:hAnsi="Source Sans Pro"/>
          <w:kern w:val="0"/>
          <w:sz w:val="21"/>
          <w:szCs w:val="21"/>
          <w:lang w:eastAsia="es-ES"/>
        </w:rPr>
        <w:t>5. Los centros de las universidades privadas se establecerán en las sedes previstas en la correspondiente ley de reconocimiento de la universidad. En todo caso, la posible modificación de sedes requerirá la modificación de la correspondiente ley de reconocimiento.</w:t>
      </w:r>
    </w:p>
    <w:p>
      <w:pPr>
        <w:pStyle w:val="Standard"/>
        <w:shd w:val="clear" w:color="auto" w:fill="FFFFFF"/>
        <w:spacing w:lineRule="atLeast" w:line="23" w:before="0" w:after="120"/>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Artculo"/>
        <w:rPr/>
      </w:pPr>
      <w:bookmarkStart w:id="119" w:name="_Toc161609504"/>
      <w:r>
        <w:rPr>
          <w:rFonts w:ascii="Source Sans Pro" w:hAnsi="Source Sans Pro"/>
          <w:sz w:val="21"/>
          <w:szCs w:val="21"/>
        </w:rPr>
        <w:t>Artículo 126.</w:t>
      </w:r>
      <w:r>
        <w:rPr/>
        <w:t xml:space="preserve"> </w:t>
      </w:r>
      <w:r>
        <w:rPr>
          <w:rFonts w:ascii="Source Sans Pro" w:hAnsi="Source Sans Pro"/>
          <w:i/>
          <w:iCs/>
          <w:sz w:val="21"/>
          <w:szCs w:val="21"/>
        </w:rPr>
        <w:t>Requisitos generales.</w:t>
      </w:r>
      <w:bookmarkEnd w:id="119"/>
    </w:p>
    <w:p>
      <w:pPr>
        <w:pStyle w:val="Standard"/>
        <w:shd w:val="clear" w:color="auto" w:fill="FFFFFF"/>
        <w:spacing w:lineRule="atLeast" w:line="23" w:before="0" w:after="120"/>
        <w:jc w:val="both"/>
        <w:rPr/>
      </w:pPr>
      <w:r>
        <w:rPr>
          <w:rFonts w:cs="Calibri" w:ascii="Source Sans Pro" w:hAnsi="Source Sans Pro"/>
          <w:sz w:val="21"/>
          <w:szCs w:val="21"/>
        </w:rPr>
        <w:t>1. Sin perjuicio de los requisitos básicos establecidos por la Ley Orgánica 2/2023, de 22 de marzo, y sus normas de desarrollo, la Comunidad Autónoma de Andalucía exigirá el cumplimiento de los siguientes requisitos para la creación y reconocimiento de universidades: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a) Acreditar la aportación de valor añadido al sistema universitario andaluz tanto de la nueva universidad como de la oferta académica propuesta y su proyecto de investigación.</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 xml:space="preserve">b) Garantizar la implantación de programas y líneas de investigación relevantes correspondientes a las enseñanzas a impartir. </w:t>
      </w:r>
      <w:r>
        <w:rPr>
          <w:rFonts w:cs="Calibri" w:ascii="Source Sans Pro" w:hAnsi="Source Sans Pro"/>
          <w:sz w:val="21"/>
          <w:szCs w:val="21"/>
        </w:rPr>
        <w:t>Se considera actividad investigadora relevante aquella cuyos resultados sean contrastables; que se proyecte, al menos, sobre todas las ramas de conocimiento de la oferta docente de cada universidad; y comprenda, en el conjunto de la actividad académica de cada universidad, tanto el desarrollo científico innovador como la transferencia de conocimiento. Para ello, las universidades deberán contar, conforme a lo establecido en la normativa básica del Estado, con una programación plurianual de la actividad investigadora en las áreas científicas que guarden relación con las titulaciones universitarias oficiales que integren la nueva universidad, y que deberán contener, entre otras, las estrategias para la incorporación de talento científico, para la adquisición, uso o construcción de infraestructuras científico-técnicas, para la participación en proyectos de investigación competitivos de ámbito regional, nacional e internacional, y para la colaboración con el sector productivo en materia de I+D+i. Reglamentariamente se desarrollarán los indicadores de referencia para medir los umbrales mínimos de la actividad investigadora en función, entre otros posibles parámetros, de la plantilla de personal docente e investigador y de la capacidad económica de la universidad.</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 xml:space="preserve">c) Las enseñanzas deberán abarcar ciclos completos, cuya superación otorgue el derecho a la obtención de los correspondientes títulos universitarios oficiales con validez en todo el territorio nacional, y se </w:t>
      </w:r>
      <w:r>
        <w:rPr>
          <w:rFonts w:cs="Calibri" w:ascii="Source Sans Pro" w:hAnsi="Source Sans Pro"/>
          <w:sz w:val="21"/>
          <w:szCs w:val="21"/>
        </w:rPr>
        <w:t>valorará especialmente su conexión con nuevas ramas surgidas en el campo científico y con nuevas necesidades profesionales.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d) Las universidades deberán garantizar la implantación progresiva de los mecanismos adecuados para facilitar la incorporación de los egresados y egresadas al mundo laboral.</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e) Respecto del personal docente e investigador:</w:t>
      </w:r>
    </w:p>
    <w:p>
      <w:pPr>
        <w:pStyle w:val="Standard"/>
        <w:shd w:val="clear" w:color="auto" w:fill="FFFFFF"/>
        <w:spacing w:lineRule="atLeast" w:line="23" w:before="0" w:after="120"/>
        <w:jc w:val="both"/>
        <w:rPr/>
      </w:pPr>
      <w:r>
        <w:rPr>
          <w:rFonts w:cs="Calibri" w:ascii="Source Sans Pro" w:hAnsi="Source Sans Pro"/>
          <w:sz w:val="21"/>
          <w:szCs w:val="21"/>
          <w:lang w:eastAsia="es-ES"/>
        </w:rPr>
        <w:t>1.º Su número total no podrá ser inferior al que resulte de aplicar la relación de un profesor o una profesora por cada veinticinco alumnos o alumnas, que podrá ser, como máximo, de un profesor o una profesora por cada cincuenta alumnos o alumnas en la modalidad de enseñanza virtual, de conformidad con lo previsto en el artículo 7.4 y 5 del Real Decreto 640/2021, de 27 de julio.</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2.º Será necesario que la plantilla del personal docente e investigador esté configurada al inicio de sus actividades por un veinte por ciento, al menos, de profesorado doctor, que deberán contar con acreditación o pertenecer al cuerpo de personal docente e investigador o evaluación positiva para profesorado laboral permanente por la Agencia para la Calidad Científica y Universitaria de Andalucía (ACCUA) o de cualquier otra agencia de evaluación de la calidad reconocida por el Registro Europeo de Agencias de Calidad Universitaria (EQUAR) y con las que se haya establecido convenio de reconocimiento mutuo de evaluación de profesorado laboral permanente.</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f) Las universidades deberán contar en el momento de su completo funcionamiento con una plantilla de personal técnico, de gestión y de administración y servicios jerárquicamente estructurada y suficiente para el cumplimiento de los objetivos de la universidad.</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lang w:eastAsia="es-ES"/>
        </w:rPr>
        <w:t>g) Las universidades deberán disponer de espacios docentes y de investigación, de espacios académicos complementarios, como el Centro de Recursos para el Aprendizaje y la Investigación (CRAI), y e</w:t>
      </w:r>
      <w:r>
        <w:rPr>
          <w:rFonts w:cs="Calibri" w:ascii="Source Sans Pro" w:hAnsi="Source Sans Pro"/>
          <w:sz w:val="21"/>
          <w:szCs w:val="21"/>
        </w:rPr>
        <w:t>quipamientos informáticos y telemáticos que garanticen la conectividad, todo ello sin perjuicio de que se deberán garantizar las condiciones de prevención de riesgos laborales, y los requisitos acústicos y de habitabilidad, y de accesibilidad que posibiliten el acceso y movilidad de personas con discapacidad, adaptándose a las necesidades de los títulos y actividad investigadora propuestos.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 xml:space="preserve">h) En el supuesto de que se pretenda la creación de una universidad pública andaluza, y en el procedimiento previsto en el artículo 125.3 de esta ley, de acuerdo con lo establecido en el artículo 9.1 del Real Decreto 640/2021, de 27 de julio, se emitirán sendos informes preceptivos por parte de la Dirección General competente en materia Presupuestaria y la competente en materia de Universidades donde se confirme, respectivamente, la garantía de sostenibilidad y actividad de la universidad.  </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i) Obligación de que los terrenos y edificios en los que se instale la universidad queden afectados al uso universitario en tanto la Comunidad Autónoma de Andalucía no autorice el cese de actividades o un cambio en su emplazamiento e instalaciones.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2. Aquellas solicitudes de creación o reconocimiento de universidades que no cumplan con los requisitos exigidos por la normativa aplicable o fuesen objeto de desistimiento durante su tramitación, no podrán presentar otra solicitud hasta pasados cuatro años desde la recepción de la anterior atendiendo a lo previsto en la Ley 39/2015, de 1 de octubre.</w:t>
      </w:r>
    </w:p>
    <w:p>
      <w:pPr>
        <w:pStyle w:val="Standard"/>
        <w:spacing w:lineRule="atLeast" w:line="23" w:before="0" w:after="120"/>
        <w:jc w:val="both"/>
        <w:textAlignment w:val="auto"/>
        <w:rPr>
          <w:rFonts w:ascii="Source Sans Pro" w:hAnsi="Source Sans Pro" w:cs="Calibri"/>
          <w:b/>
          <w:bCs/>
          <w:sz w:val="21"/>
          <w:szCs w:val="21"/>
        </w:rPr>
      </w:pPr>
      <w:r>
        <w:rPr>
          <w:rFonts w:cs="Calibri" w:ascii="Source Sans Pro" w:hAnsi="Source Sans Pro"/>
          <w:b/>
          <w:bCs/>
          <w:sz w:val="21"/>
          <w:szCs w:val="21"/>
        </w:rPr>
      </w:r>
    </w:p>
    <w:p>
      <w:pPr>
        <w:pStyle w:val="Artculo"/>
        <w:rPr>
          <w:rFonts w:ascii="Source Sans Pro" w:hAnsi="Source Sans Pro"/>
          <w:i/>
          <w:i/>
          <w:iCs/>
          <w:sz w:val="21"/>
          <w:szCs w:val="21"/>
        </w:rPr>
      </w:pPr>
      <w:bookmarkStart w:id="120" w:name="_Toc161609505"/>
      <w:r>
        <w:rPr>
          <w:rFonts w:ascii="Source Sans Pro" w:hAnsi="Source Sans Pro"/>
          <w:sz w:val="21"/>
          <w:szCs w:val="21"/>
        </w:rPr>
        <w:t>Artículo 127.</w:t>
      </w:r>
      <w:r>
        <w:rPr/>
        <w:t xml:space="preserve"> </w:t>
      </w:r>
      <w:r>
        <w:rPr>
          <w:rFonts w:ascii="Source Sans Pro" w:hAnsi="Source Sans Pro"/>
          <w:i/>
          <w:iCs/>
          <w:sz w:val="21"/>
          <w:szCs w:val="21"/>
        </w:rPr>
        <w:t>Requisitos específicos para las universidades privadas</w:t>
      </w:r>
      <w:bookmarkEnd w:id="120"/>
      <w:r>
        <w:rPr>
          <w:rFonts w:ascii="Source Sans Pro" w:hAnsi="Source Sans Pro"/>
          <w:i/>
          <w:iCs/>
          <w:sz w:val="21"/>
          <w:szCs w:val="21"/>
        </w:rPr>
        <w:t>.</w:t>
      </w:r>
    </w:p>
    <w:p>
      <w:pPr>
        <w:pStyle w:val="Standard"/>
        <w:shd w:val="clear" w:color="auto" w:fill="FFFFFF"/>
        <w:spacing w:lineRule="atLeast" w:line="23" w:before="0" w:after="120"/>
        <w:jc w:val="both"/>
        <w:textAlignment w:val="auto"/>
        <w:rPr/>
      </w:pPr>
      <w:r>
        <w:rPr>
          <w:rFonts w:cs="Calibri" w:ascii="Source Sans Pro" w:hAnsi="Source Sans Pro"/>
          <w:sz w:val="21"/>
          <w:szCs w:val="21"/>
        </w:rPr>
        <w:t>1. En el caso de universidades privadas y para asegurar la efectiva prestación del servicio público de educación superior, será necesario cumplir, además de los requisitos generales establecidos en el artículo anterior, los siguientes requisitos específicos:</w:t>
      </w:r>
    </w:p>
    <w:p>
      <w:pPr>
        <w:pStyle w:val="Standard"/>
        <w:shd w:val="clear" w:color="auto" w:fill="FFFFFF"/>
        <w:spacing w:lineRule="atLeast" w:line="23" w:before="0" w:after="120"/>
        <w:jc w:val="both"/>
        <w:textAlignment w:val="auto"/>
        <w:rPr/>
      </w:pPr>
      <w:r>
        <w:rPr>
          <w:rFonts w:eastAsia="Times New Roman" w:cs="Calibri" w:ascii="Source Sans Pro" w:hAnsi="Source Sans Pro"/>
          <w:kern w:val="0"/>
          <w:sz w:val="21"/>
          <w:szCs w:val="21"/>
          <w:lang w:eastAsia="es-ES"/>
        </w:rPr>
        <w:t>a) Asegurar que las normas de organización y funcionamiento por las que ha de regirse la actividad y autonomía de la universidad sean conformes con los principios constitucionales y respeten y garanticen, de forma plena y efectiva, el principio de libertad académica, que se manifiesta en las libertades de cátedra, de investigación y de estudio. En las normas de organización y funcionamiento deberán incluirse las unidades, servicios u órganos que exijan la normativa de aplicación.</w:t>
      </w:r>
    </w:p>
    <w:p>
      <w:pPr>
        <w:pStyle w:val="Standard"/>
        <w:shd w:val="clear" w:color="auto" w:fill="FFFFFF"/>
        <w:spacing w:lineRule="atLeast" w:line="23" w:before="0" w:after="120"/>
        <w:jc w:val="both"/>
        <w:textAlignment w:val="auto"/>
        <w:rPr/>
      </w:pPr>
      <w:r>
        <w:rPr>
          <w:rFonts w:eastAsia="Times New Roman" w:cs="Calibri" w:ascii="Source Sans Pro" w:hAnsi="Source Sans Pro"/>
          <w:kern w:val="0"/>
          <w:sz w:val="21"/>
          <w:szCs w:val="21"/>
          <w:lang w:eastAsia="es-ES"/>
        </w:rPr>
        <w:t>b) Describir los requisitos de acceso y los criterios de admisión al título universitario oficial, de acuerdo con lo establecido en el artículo 31 de la Ley Orgánica 2/2023, de 22 de marzo.</w:t>
      </w:r>
    </w:p>
    <w:p>
      <w:pPr>
        <w:pStyle w:val="Standard"/>
        <w:spacing w:lineRule="atLeast" w:line="23" w:before="0" w:after="120"/>
        <w:jc w:val="both"/>
        <w:textAlignment w:val="auto"/>
        <w:rPr/>
      </w:pPr>
      <w:r>
        <w:rPr>
          <w:rFonts w:cs="Calibri" w:ascii="Source Sans Pro" w:hAnsi="Source Sans Pro"/>
          <w:sz w:val="21"/>
          <w:szCs w:val="21"/>
        </w:rPr>
        <w:t>c) Deberán contar con órganos de representación de la comunidad universitaria y con órganos específicos de representación del estudiantado garantizándose, en todo caso, de forma democrática su elección.</w:t>
      </w:r>
    </w:p>
    <w:p>
      <w:pPr>
        <w:pStyle w:val="Standard"/>
        <w:spacing w:lineRule="atLeast" w:line="23" w:before="0" w:after="120"/>
        <w:jc w:val="both"/>
        <w:textAlignment w:val="auto"/>
        <w:rPr/>
      </w:pPr>
      <w:r>
        <w:rPr>
          <w:rFonts w:cs="Calibri" w:ascii="Source Sans Pro" w:hAnsi="Source Sans Pro"/>
          <w:sz w:val="21"/>
          <w:szCs w:val="21"/>
        </w:rPr>
        <w:t>d) Las personas integrantes</w:t>
      </w:r>
      <w:r>
        <w:rPr>
          <w:rFonts w:cs="Calibri" w:ascii="Source Sans Pro" w:hAnsi="Source Sans Pro"/>
          <w:b/>
          <w:bCs/>
          <w:sz w:val="21"/>
          <w:szCs w:val="21"/>
        </w:rPr>
        <w:t xml:space="preserve"> </w:t>
      </w:r>
      <w:r>
        <w:rPr>
          <w:rFonts w:cs="Calibri" w:ascii="Source Sans Pro" w:hAnsi="Source Sans Pro"/>
          <w:sz w:val="21"/>
          <w:szCs w:val="21"/>
        </w:rPr>
        <w:t>de los órganos rectores de carácter académico de la universidad deberán reunir experiencia académica o profesional suficiente, bien sea en gestión, en docencia, en investigación o en innovación y transferencia de conocimiento.</w:t>
      </w:r>
    </w:p>
    <w:p>
      <w:pPr>
        <w:pStyle w:val="Standard"/>
        <w:spacing w:lineRule="atLeast" w:line="23" w:before="0" w:after="120"/>
        <w:jc w:val="both"/>
        <w:textAlignment w:val="auto"/>
        <w:rPr/>
      </w:pPr>
      <w:r>
        <w:rPr>
          <w:rFonts w:cs="Calibri" w:ascii="Source Sans Pro" w:hAnsi="Source Sans Pro"/>
          <w:sz w:val="21"/>
          <w:szCs w:val="21"/>
        </w:rPr>
        <w:t>e) La pertenencia a los órganos rectores o directivos de la universidad privada será incompatible para el personal funcionario o laboral indefinido de las universidades públicas andaluzas con el desempeño en puestos de funciones académicas, sean docentes, investigadoras o de gestión, en las universidades públicas a las que pertenecen o en las entidades dependientes de estas últimas.</w:t>
      </w:r>
    </w:p>
    <w:p>
      <w:pPr>
        <w:pStyle w:val="Standard"/>
        <w:spacing w:lineRule="atLeast" w:line="23" w:before="0" w:after="120"/>
        <w:jc w:val="both"/>
        <w:textAlignment w:val="auto"/>
        <w:rPr/>
      </w:pPr>
      <w:r>
        <w:rPr>
          <w:rFonts w:cs="Calibri" w:ascii="Source Sans Pro" w:hAnsi="Source Sans Pro"/>
          <w:sz w:val="21"/>
          <w:szCs w:val="21"/>
        </w:rPr>
        <w:t>f) Las personas promotoras deberán contar con una trayectoria contrastada en el servicio público de educación universitaria, en calidad de centro adscrito o de institución educativa universitaria, que permita acreditar que la universidad tiene plena capacidad para cumplir, desde su puesta en funcionamiento, tanto los requisitos establecidos por la legislación estatal y autonómica, como los derivados de su propio proyecto de reconocimiento.</w:t>
      </w:r>
    </w:p>
    <w:p>
      <w:pPr>
        <w:pStyle w:val="Standard"/>
        <w:spacing w:lineRule="atLeast" w:line="23" w:before="0" w:after="120"/>
        <w:jc w:val="both"/>
        <w:textAlignment w:val="auto"/>
        <w:rPr/>
      </w:pPr>
      <w:r>
        <w:rPr>
          <w:rFonts w:cs="Calibri" w:ascii="Source Sans Pro" w:hAnsi="Source Sans Pro"/>
          <w:sz w:val="21"/>
          <w:szCs w:val="21"/>
        </w:rPr>
        <w:t>g) Acreditar solvencia económico-financiera para el desarrollo de la actividad, en atención al nivel de experimentalidad y del ámbito académico de los estudios y la investigación que se proponga acometer la universidad. Asimismo, deberán proporcionar información suficiente acerca de las entidades que avalan y financian el proyecto, así como las garantías de su financiación. Para ello deberán aportar los estudios económicos necesarios que acrediten la viabilidad financiera del proyecto, debiendo tener en cuenta, en todo caso, la relación entre los recursos necesarios para constituir la universidad y los compromisos económicos adquiridos para su reconocimiento.</w:t>
      </w:r>
    </w:p>
    <w:p>
      <w:pPr>
        <w:pStyle w:val="Standard"/>
        <w:shd w:val="clear" w:color="auto" w:fill="FFFFFF"/>
        <w:spacing w:lineRule="atLeast" w:line="23" w:before="0" w:after="120"/>
        <w:jc w:val="both"/>
        <w:textAlignment w:val="auto"/>
        <w:rPr/>
      </w:pPr>
      <w:r>
        <w:rPr>
          <w:rFonts w:cs="Calibri" w:ascii="Source Sans Pro" w:hAnsi="Source Sans Pro"/>
          <w:sz w:val="21"/>
          <w:szCs w:val="21"/>
        </w:rPr>
        <w:t>h) Disponer de un plan de viabilidad y cierre exigido para el caso de que la actividad universitaria no resulte sostenible, de conformidad con lo previsto en el artículo 9.2 del Real Decreto 640/2021, de 27 de julio.</w:t>
      </w:r>
    </w:p>
    <w:p>
      <w:pPr>
        <w:pStyle w:val="Standard"/>
        <w:shd w:val="clear" w:color="auto" w:fill="FFFFFF"/>
        <w:spacing w:lineRule="atLeast" w:line="23" w:before="0" w:after="120"/>
        <w:jc w:val="both"/>
        <w:textAlignment w:val="auto"/>
        <w:rPr/>
      </w:pPr>
      <w:r>
        <w:rPr>
          <w:rFonts w:eastAsia="Times New Roman" w:cs="Calibri" w:ascii="Source Sans Pro" w:hAnsi="Source Sans Pro"/>
          <w:kern w:val="0"/>
          <w:sz w:val="21"/>
          <w:szCs w:val="21"/>
          <w:lang w:eastAsia="es-ES"/>
        </w:rPr>
        <w:t>i) Destinar, al menos, el tres por ciento de sus ingresos anuales a programas de becas y ayudas al estudio, en los que se tendrá en cuenta el expediente académico del alumnado y sus circunstancias socioeconómicas.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j) Destinar, al menos, un cinco por ciento de sus ingresos de su presupuesto a planes propios de investigación, de conformidad con lo previsto en el artículo 100.3 de la Ley Orgánica 2/2023, de 22 de marzo.</w:t>
      </w:r>
    </w:p>
    <w:p>
      <w:pPr>
        <w:pStyle w:val="Standard"/>
        <w:shd w:val="clear" w:color="auto" w:fill="FFFFFF"/>
        <w:spacing w:lineRule="atLeast" w:line="23" w:before="0" w:after="120"/>
        <w:jc w:val="both"/>
        <w:textAlignment w:val="auto"/>
        <w:rPr/>
      </w:pPr>
      <w:r>
        <w:rPr>
          <w:rFonts w:cs="Calibri" w:ascii="Source Sans Pro" w:hAnsi="Source Sans Pro"/>
          <w:sz w:val="21"/>
          <w:szCs w:val="21"/>
        </w:rPr>
        <w:t>2. De acuerdo con la normativa vigente, el profesorado de las universidades privadas no podrá ser personal funcionario ni contratado laboral en situación de servicio activo y destino en una universidad pública u organismos públicos de investigación. La misma limitación se aplicará al personal docente e investigador a tiempo completo.</w:t>
      </w:r>
    </w:p>
    <w:p>
      <w:pPr>
        <w:pStyle w:val="Standard"/>
        <w:shd w:val="clear" w:color="auto" w:fill="FFFFFF"/>
        <w:spacing w:lineRule="atLeast" w:line="23" w:before="0" w:after="120"/>
        <w:jc w:val="both"/>
        <w:textAlignment w:val="auto"/>
        <w:rPr/>
      </w:pPr>
      <w:r>
        <w:rPr>
          <w:rFonts w:cs="Calibri" w:ascii="Source Sans Pro" w:hAnsi="Source Sans Pro"/>
          <w:sz w:val="21"/>
          <w:szCs w:val="21"/>
        </w:rPr>
        <w:t>3. Con pleno sometimiento en la legislación laboral vigente, la forma preferente de contratación del profesorado será laboral y se regirá por lo establecido en la normativa en materia de Universidades y el convenio colectivo que resulte de aplicación.</w:t>
      </w:r>
    </w:p>
    <w:p>
      <w:pPr>
        <w:pStyle w:val="Standard"/>
        <w:shd w:val="clear" w:color="auto" w:fill="FFFFFF"/>
        <w:spacing w:lineRule="atLeast" w:line="23" w:before="0" w:after="120"/>
        <w:jc w:val="both"/>
        <w:textAlignment w:val="auto"/>
        <w:rPr/>
      </w:pPr>
      <w:r>
        <w:rPr>
          <w:rFonts w:cs="Calibri" w:ascii="Source Sans Pro" w:hAnsi="Source Sans Pro"/>
          <w:sz w:val="21"/>
          <w:szCs w:val="21"/>
        </w:rPr>
        <w:t>4. El reconocimiento de las universidades privadas caducará, en los términos fijados en la normativa básica estatal, en el caso de que, transcurrido el plazo fijado por la ley de reconocimiento, no se hubiera solicitado la autorización para el inicio de las actividades académicas o esta fuera denegada por incumplimiento de los requisitos previstos en el ordenamiento jurídico.</w:t>
      </w:r>
    </w:p>
    <w:p>
      <w:pPr>
        <w:pStyle w:val="Standard"/>
        <w:shd w:val="clear" w:color="auto" w:fill="FFFFFF"/>
        <w:spacing w:lineRule="atLeast" w:line="23" w:before="0" w:after="120"/>
        <w:jc w:val="both"/>
        <w:textAlignment w:val="auto"/>
        <w:rPr/>
      </w:pPr>
      <w:r>
        <w:rPr>
          <w:rFonts w:eastAsia="Times New Roman" w:cs="Calibri" w:ascii="Source Sans Pro" w:hAnsi="Source Sans Pro"/>
          <w:kern w:val="0"/>
          <w:sz w:val="21"/>
          <w:szCs w:val="21"/>
          <w:lang w:eastAsia="es-ES"/>
        </w:rPr>
        <w:t xml:space="preserve">5. </w:t>
      </w:r>
      <w:r>
        <w:rPr>
          <w:rFonts w:cs="Calibri" w:ascii="Source Sans Pro" w:hAnsi="Source Sans Pro"/>
          <w:sz w:val="21"/>
          <w:szCs w:val="21"/>
        </w:rPr>
        <w:t>Por decreto del Consejo de Gobierno de la Junta de Andalucía, previo control de su legalidad, se aprobará las normas de organización y funcionamiento de las universidades privadas, de conformidad con lo previsto en el artículo 95.3, párrafo 2.º de la Ley Orgánica 2/2023, de 22 de marzo.</w:t>
      </w:r>
    </w:p>
    <w:p>
      <w:pPr>
        <w:pStyle w:val="Standard"/>
        <w:shd w:val="clear" w:color="auto" w:fill="FFFFFF"/>
        <w:spacing w:lineRule="atLeast" w:line="23" w:before="0" w:after="120"/>
        <w:ind w:firstLine="360"/>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Artculo"/>
        <w:rPr/>
      </w:pPr>
      <w:bookmarkStart w:id="121" w:name="_Toc161609506"/>
      <w:r>
        <w:rPr>
          <w:rFonts w:ascii="Source Sans Pro" w:hAnsi="Source Sans Pro"/>
          <w:sz w:val="21"/>
          <w:szCs w:val="21"/>
        </w:rPr>
        <w:t>Artículo 128.</w:t>
      </w:r>
      <w:r>
        <w:rPr/>
        <w:t xml:space="preserve"> </w:t>
      </w:r>
      <w:bookmarkEnd w:id="121"/>
      <w:r>
        <w:rPr>
          <w:rFonts w:ascii="Source Sans Pro" w:hAnsi="Source Sans Pro"/>
          <w:i/>
          <w:iCs/>
          <w:sz w:val="21"/>
          <w:szCs w:val="21"/>
        </w:rPr>
        <w:t>Solicitud y documentación adjunta.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 persona promotora deberá presentar una solicitud atendiendo a lo previsto en el artículo 66 de la Ley 39/2015, de 1 de octubre, a la que se adjuntará una memoria justificativa que, además, de cumplir lo previsto en la normativa básica estatal, deberá contener el siguiente contenido mínimo:</w:t>
      </w:r>
    </w:p>
    <w:p>
      <w:pPr>
        <w:pStyle w:val="Standard"/>
        <w:shd w:val="clear" w:color="auto" w:fill="FFFFFF"/>
        <w:tabs>
          <w:tab w:val="clear" w:pos="708"/>
          <w:tab w:val="left" w:pos="357" w:leader="none"/>
        </w:tabs>
        <w:spacing w:lineRule="atLeast" w:line="23" w:before="0" w:after="120"/>
        <w:jc w:val="both"/>
        <w:rPr/>
      </w:pPr>
      <w:r>
        <w:rPr>
          <w:rFonts w:eastAsia="Times New Roman" w:cs="Calibri" w:ascii="Source Sans Pro" w:hAnsi="Source Sans Pro"/>
          <w:kern w:val="0"/>
          <w:sz w:val="21"/>
          <w:szCs w:val="21"/>
          <w:lang w:eastAsia="es-ES"/>
        </w:rPr>
        <w:t>a) Las enseñanzas a impartir y del número de centros y sedes con las que contará la nueva universidad en los primeros cinco años de actividad, con expresión del número total de plazas universitarias que pretenden cubrirse, curso a curso, hasta alcanzar el pleno rendimiento, así como el curso académico en el que se completará la implantación de las correspondientes enseñanzas.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b) Los objetivos y programas de investigación de las áreas científicas relacionadas con las titulaciones oficiales que integren la nueva universidad, así como de las estructuras específicas y los recursos </w:t>
        <w:softHyphen/>
        <w:t>que aseguren tales objetivos.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La plantilla de personal docente e investigador necesaria para el inicio de las actividades, así como la previsión de su incremento anual hasta la implantación total de las correspondientes enseñanzas.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La plantilla de personal técnico de gestión, de administración y servicios al comienzo de la actividad, jerár</w:t>
        <w:softHyphen/>
        <w:t>quicamente estructurada, y la previsión de su incremento anual hasta la implantación total de las correspondientes ense</w:t>
        <w:softHyphen/>
        <w:t>ñanzas.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 Determinación del emplazamiento de los centros de la universidad, sus sedes y su ubicación en el ámbito territorial de la Comunidad Autónoma, con justificación y especifi</w:t>
        <w:softHyphen/>
        <w:t>cación de los edificios e instalaciones existentes y los pro</w:t>
        <w:softHyphen/>
        <w:t>yectados para el comienzo de las actividades hasta la implantación total de las enseñanzas. En todo caso, se aportará memoria descriptiva de los edificios e instalaciones existentes o proyectados y acreditación de su titularidad o disponibilidad y los recursos económicos necesarios para la ejecución, en su caso, de estas</w:t>
        <w:softHyphen/>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Asimismo, se presentará un plan de finalización o cierre de la actividad de la universidad privada en el que habrá de incluirse, al menos, el régimen de responsabilidades frente a su incumplimiento, incluyendo, en su caso, la habilitación para acordar medidas de naturaleza económico-financiera.</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122" w:name="_Toc161609507"/>
      <w:r>
        <w:rPr>
          <w:rFonts w:ascii="Source Sans Pro" w:hAnsi="Source Sans Pro"/>
          <w:sz w:val="21"/>
          <w:szCs w:val="21"/>
        </w:rPr>
        <w:t>Artículo 129.</w:t>
      </w:r>
      <w:r>
        <w:rPr/>
        <w:t xml:space="preserve"> </w:t>
      </w:r>
      <w:r>
        <w:rPr>
          <w:rFonts w:ascii="Source Sans Pro" w:hAnsi="Source Sans Pro"/>
          <w:i/>
          <w:iCs/>
          <w:sz w:val="21"/>
          <w:szCs w:val="21"/>
        </w:rPr>
        <w:t>Autorizaciones y conformidades</w:t>
      </w:r>
      <w:bookmarkEnd w:id="122"/>
      <w:r>
        <w:rPr>
          <w:rFonts w:ascii="Source Sans Pro" w:hAnsi="Source Sans Pro"/>
          <w:i/>
          <w:iCs/>
          <w:sz w:val="21"/>
          <w:szCs w:val="21"/>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 autorización para el inicio de las actividades de una nueva universidad se efectuará mediante decreto del Con</w:t>
        <w:softHyphen/>
        <w:t>sejo de Gobierno de la Junta de Andalucía, a propuesta de la Consejería competente en materia de Universidades, una vez cumplidos los requisitos y compromisos establecidos en la ley de creación o reconocimiento. La fecha de iniciación se ajustará a lo previsto en la programación universitaria de la Junta de Andalucía y de conformidad con lo previsto en el artículo 16 del Decreto 154/2023, de 27 de junio, de ordenación de las enseñanzas universitarias oficiales en el ámbito de la Comunidad Autónoma de Andalucía.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De acuerdo con lo establecido en el artículo 96.3 de la Ley Orgánica 2/2023, de 22 de marzo, la realización de actos y negocios jurídicos que modifiquen la personalidad jurídica o la estructura de la universidad privada, o que impliquen la transmisión o cesión, intervivos, total o parcial, a título oneroso o gratuito, de la titularidad directa o indirecta que las personas físicas o jurídicas ostenten sobre las universidades privadas o centros adscritos a universidades públicas, deberá ser previamente comunicada a la Consejería competente en materia de Universidades, para su conformidad, pudiendo</w:t>
        <w:softHyphen/>
        <w:t xml:space="preserve"> denegarse esta en el plazo de tres meses.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Cualquier modificación de las condiciones incluidas en el expediente de creación o reconocimiento de las universidades tendrá que ser autorizada por la Consejería competente en materia de Universidades.</w:t>
      </w:r>
    </w:p>
    <w:p>
      <w:pPr>
        <w:pStyle w:val="Standard"/>
        <w:shd w:val="clear" w:color="auto" w:fill="FFFFFF"/>
        <w:spacing w:lineRule="atLeast" w:line="23" w:before="0" w:after="120"/>
        <w:ind w:left="357" w:hanging="0"/>
        <w:jc w:val="both"/>
        <w:rPr>
          <w:rFonts w:ascii="Source Sans Pro" w:hAnsi="Source Sans Pro" w:cs="Calibri"/>
          <w:sz w:val="21"/>
          <w:szCs w:val="21"/>
        </w:rPr>
      </w:pPr>
      <w:r>
        <w:rPr>
          <w:rFonts w:cs="Calibri" w:ascii="Source Sans Pro" w:hAnsi="Source Sans Pro"/>
          <w:sz w:val="21"/>
          <w:szCs w:val="21"/>
        </w:rPr>
      </w:r>
    </w:p>
    <w:p>
      <w:pPr>
        <w:pStyle w:val="Artculo"/>
        <w:rPr/>
      </w:pPr>
      <w:bookmarkStart w:id="123" w:name="_Toc161609508"/>
      <w:r>
        <w:rPr>
          <w:rFonts w:ascii="Source Sans Pro" w:hAnsi="Source Sans Pro"/>
          <w:sz w:val="21"/>
          <w:szCs w:val="21"/>
        </w:rPr>
        <w:t>Artículo 130.</w:t>
      </w:r>
      <w:r>
        <w:rPr/>
        <w:t xml:space="preserve"> </w:t>
      </w:r>
      <w:r>
        <w:rPr>
          <w:rFonts w:ascii="Source Sans Pro" w:hAnsi="Source Sans Pro"/>
          <w:i/>
          <w:iCs/>
          <w:sz w:val="21"/>
          <w:szCs w:val="21"/>
        </w:rPr>
        <w:t>Control del cumplimiento de los requisitos y revocación de la autorización.</w:t>
      </w:r>
      <w:bookmarkEnd w:id="123"/>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 inspección universitaria de la Junta de Andalucía, será la responsable de velar por el cumplimiento de los requisitos exigidos por los artículos 125 y 126 de la presente ley, los previstos en la normativa reglamentaria, así como los establecidos en las leyes de creación y reconocimiento, respectivamente de las universidades públicas y privadas.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A los efectos de lo previsto en el apartado anterior, el personal representante y las personas integrantes de la comunidad universitaria habrán de prestar la colaboración necesaria para la realización de las actividades inspectoras.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De acuerdo con lo establecido en el artículo 4.2 de la Ley Orgánica 2/2023, de 22 de marzo, y en el artículo 12 del Real Decreto 640/2021, de 27 de julio, el incumplimiento de los requisitos referidos en el apartado 1 de la presente ley, de no ser solventados previo requerimiento de la Consejería competente en materia de Universidades, dará lugar a la revocación de la autorización para el inicio de su actividad.</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bookmarkStart w:id="124" w:name="_Hlk160876807"/>
      <w:bookmarkStart w:id="125" w:name="_Hlk160876807"/>
      <w:bookmarkEnd w:id="125"/>
    </w:p>
    <w:p>
      <w:pPr>
        <w:pStyle w:val="TTULO10"/>
        <w:numPr>
          <w:ilvl w:val="0"/>
          <w:numId w:val="0"/>
        </w:numPr>
        <w:ind w:left="0" w:hanging="0"/>
        <w:rPr>
          <w:rFonts w:ascii="Source Sans Pro" w:hAnsi="Source Sans Pro"/>
          <w:b w:val="false"/>
          <w:bCs/>
          <w:sz w:val="21"/>
          <w:szCs w:val="21"/>
          <w:lang w:eastAsia="es-ES"/>
        </w:rPr>
      </w:pPr>
      <w:r>
        <w:rPr>
          <w:rFonts w:ascii="Source Sans Pro" w:hAnsi="Source Sans Pro"/>
          <w:b w:val="false"/>
          <w:bCs/>
          <w:sz w:val="21"/>
          <w:szCs w:val="21"/>
          <w:lang w:eastAsia="es-ES"/>
        </w:rPr>
      </w:r>
    </w:p>
    <w:p>
      <w:pPr>
        <w:pStyle w:val="TTULO10"/>
        <w:numPr>
          <w:ilvl w:val="0"/>
          <w:numId w:val="0"/>
        </w:numPr>
        <w:ind w:left="0" w:hanging="0"/>
        <w:rPr/>
      </w:pPr>
      <w:r>
        <w:rPr>
          <w:rFonts w:ascii="Source Sans Pro" w:hAnsi="Source Sans Pro"/>
          <w:b w:val="false"/>
          <w:bCs/>
          <w:sz w:val="21"/>
          <w:szCs w:val="21"/>
          <w:lang w:eastAsia="es-ES"/>
        </w:rPr>
        <w:t>título xi</w:t>
      </w:r>
    </w:p>
    <w:p>
      <w:pPr>
        <w:pStyle w:val="Standard"/>
        <w:jc w:val="center"/>
        <w:rPr/>
      </w:pPr>
      <w:r>
        <w:rPr>
          <w:rFonts w:ascii="Source Sans Pro" w:hAnsi="Source Sans Pro"/>
          <w:b/>
          <w:bCs/>
          <w:sz w:val="21"/>
          <w:szCs w:val="21"/>
          <w:lang w:eastAsia="es-ES"/>
        </w:rPr>
        <w:t>Centros de enseñanza universitaria adscritos a universidades andaluzas y universidades y centros que no formen parte del sistema universitario andaluz y que impartan en Andalucía</w:t>
      </w:r>
    </w:p>
    <w:p>
      <w:pPr>
        <w:pStyle w:val="Standard"/>
        <w:rPr>
          <w:rFonts w:ascii="Source Sans Pro" w:hAnsi="Source Sans Pro"/>
          <w:sz w:val="21"/>
          <w:szCs w:val="21"/>
          <w:lang w:eastAsia="es-ES"/>
        </w:rPr>
      </w:pPr>
      <w:r>
        <w:rPr>
          <w:rFonts w:ascii="Source Sans Pro" w:hAnsi="Source Sans Pro"/>
          <w:sz w:val="21"/>
          <w:szCs w:val="21"/>
          <w:lang w:eastAsia="es-ES"/>
        </w:rPr>
      </w:r>
    </w:p>
    <w:p>
      <w:pPr>
        <w:pStyle w:val="Artculo"/>
        <w:rPr/>
      </w:pPr>
      <w:r>
        <w:rPr/>
      </w:r>
      <w:bookmarkStart w:id="126" w:name="_Toc161609510"/>
      <w:bookmarkStart w:id="127" w:name="_Toc161609510"/>
    </w:p>
    <w:p>
      <w:pPr>
        <w:pStyle w:val="Artculo"/>
        <w:rPr>
          <w:rFonts w:ascii="Source Sans Pro" w:hAnsi="Source Sans Pro"/>
          <w:i/>
          <w:i/>
          <w:iCs/>
          <w:sz w:val="21"/>
          <w:szCs w:val="21"/>
        </w:rPr>
      </w:pPr>
      <w:r>
        <w:rPr>
          <w:rFonts w:ascii="Source Sans Pro" w:hAnsi="Source Sans Pro"/>
          <w:sz w:val="21"/>
          <w:szCs w:val="21"/>
        </w:rPr>
        <w:t>Artículo 131.</w:t>
      </w:r>
      <w:r>
        <w:rPr/>
        <w:t xml:space="preserve"> </w:t>
      </w:r>
      <w:r>
        <w:rPr>
          <w:rFonts w:ascii="Source Sans Pro" w:hAnsi="Source Sans Pro"/>
          <w:i/>
          <w:iCs/>
          <w:sz w:val="21"/>
          <w:szCs w:val="21"/>
        </w:rPr>
        <w:t>Finalidad.</w:t>
      </w:r>
      <w:bookmarkEnd w:id="127"/>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La adscripción de centros docentes de titularidad pública o privada a las universidades de Andalucía tiene como finalidad esencial asegurar la homogeneidad de los títulos correspondientes a los estudios impartidos por ellos y su articulación con los de la Universidad de adscripción, garantizando los principios informadores del sistema universitario andaluz.</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La adscripción se producirá mediante convenio suscrito entre la persona representante legal de la persona titular del centro a adscribir y el Rector o Rectora de la universidad de adscripción, de conformidad con lo previsto en el artículo 132.</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3. Los centros docentes de enseñanza superior adscritos a las universidades se regirán por la Ley Orgánica 2/2023, de 22 de marzo, por la presente ley y las respectivas disposiciones de desarrollo; por los Estatutos o normas de organización y funcionamiento de la Universidad a la que se adscriban, en aquellas cuestiones que, por su naturaleza, resulten aplicables; por sus propias normas de organización y funcionamiento, y por el correspondiente convenio de adscripción.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4. Los centros universitarios privados deberán estar integrados o adscritos en una universidad del sistema universitario andaluz y en la provincia en la que la universidad tenga sede o campus.</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5. Las personas que promuevan la creación de un centro adscrito, deberán contar con una trayectoria contrastada en el servicio público de educación universitaria, en calidad de centro adscrito o de institución educativa universitaria, que permita acreditar que el centro tiene plena capacidad para cumplir, desde su puesta en funcionamiento, tanto los requisitos establecidos por la legislación estatal y autonómica, como los derivados de su propio proyecto.</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En todo caso, la personalidad jurídica del centro a adscribir deberá ser diferenciada de la promotora.</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6. El objeto social o fundacional exclusivo que dotará de personalidad jurídica el centro adscrito será la educación superior y, en su caso, la investigación y la transferencia e intercambio del conocimiento.</w:t>
      </w:r>
    </w:p>
    <w:p>
      <w:pPr>
        <w:pStyle w:val="Standard"/>
        <w:shd w:val="clear" w:color="auto" w:fill="FFFFFF"/>
        <w:spacing w:lineRule="atLeast" w:line="23" w:before="0" w:after="120"/>
        <w:ind w:left="357" w:hanging="0"/>
        <w:jc w:val="both"/>
        <w:rPr>
          <w:rFonts w:ascii="Source Sans Pro" w:hAnsi="Source Sans Pro" w:cs="Calibri"/>
          <w:sz w:val="21"/>
          <w:szCs w:val="21"/>
        </w:rPr>
      </w:pPr>
      <w:r>
        <w:rPr>
          <w:rFonts w:cs="Calibri" w:ascii="Source Sans Pro" w:hAnsi="Source Sans Pro"/>
          <w:sz w:val="21"/>
          <w:szCs w:val="21"/>
        </w:rPr>
      </w:r>
    </w:p>
    <w:p>
      <w:pPr>
        <w:pStyle w:val="Artculo"/>
        <w:rPr/>
      </w:pPr>
      <w:bookmarkStart w:id="128" w:name="_Toc161609511"/>
      <w:r>
        <w:rPr>
          <w:rFonts w:ascii="Source Sans Pro" w:hAnsi="Source Sans Pro"/>
          <w:sz w:val="21"/>
          <w:szCs w:val="21"/>
        </w:rPr>
        <w:t>Artículo 132.</w:t>
      </w:r>
      <w:r>
        <w:rPr/>
        <w:t xml:space="preserve"> </w:t>
      </w:r>
      <w:r>
        <w:rPr>
          <w:rFonts w:ascii="Source Sans Pro" w:hAnsi="Source Sans Pro"/>
          <w:i/>
          <w:iCs/>
          <w:sz w:val="21"/>
          <w:szCs w:val="21"/>
        </w:rPr>
        <w:t>Contenido del convenio de adscripción.</w:t>
      </w:r>
      <w:bookmarkEnd w:id="128"/>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Sin perjuicio de lo previsto en el artículo 13.5 del Real Decreto 640/2021, de 27 de julio, el convenio de adscripción ha de tener el siguiente contenido mínimo: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 Ubicación y sede del centro, enseñanzas a impartir, así como el sistema de vinculación jurídica, académica y administrativa del centro con la universidad de adscripción.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b) Plan de docencia, en el que constará el número de plazas ofertadas, la plantilla de personal docente e investigador, la plantilla de personal técnico, de gestión y de administración y servicios, desde el inicio hasta su implantación total.</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c) El personal docente e investigador con contrato laboral no podrá exceder del cuarenta por ciento de la plantilla docente del centro universitario, de conformidad con lo previsto en el artículo 7.3 del Real Decreto 640/2021, de 27 de julio.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 El profesorado del centro privado de enseñanza universitaria adscrito, no podrá ser personal funcionario de un cuerpo docente universitario en situación de activo y destino en una universidad pública, así como tampoco personal docente e investigador laboral a tiempo completo en la misma situación, de acuerdo con lo establecido en el artículo 7.10 del Real Decreto 640/2021, de 27 de julio.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e) Previsión de número de estudiantado matriculado a los cinco años del inicio de su adscripción, ya sean títulos universitarios oficiales o de formación permanente, de conformidad con lo previsto en el artículo 13.6 del Real Decreto 640/2021, de 27 de julio.  </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bidi="hi-IN"/>
        </w:rPr>
        <w:t>f) La financiación y el régimen económico desde el inicio hasta su implantación total. Los c</w:t>
      </w:r>
      <w:r>
        <w:rPr>
          <w:rFonts w:eastAsia="Times New Roman" w:cs="Calibri" w:ascii="Source Sans Pro" w:hAnsi="Source Sans Pro"/>
          <w:kern w:val="0"/>
          <w:sz w:val="21"/>
          <w:szCs w:val="21"/>
          <w:lang w:eastAsia="es-ES"/>
        </w:rPr>
        <w:t>ompromisos de financiación, con referencia a las aportaciones de las entidades fundadoras, los precios que hayan de percibir, los resultados económicos estimados, su evolución en el tiempo y las previsiones sobre la inversión de los beneficios obtenidos, en su caso. Igualmente, incluirá los compromisos necesarios para garantizar el cumplimiento de los requisitos de permanencia de funcionamiento, de viabilidad del proyecto y de destino de los recursos, en los términos descritos en la Ley Orgánica 2/2023, de 22 de marzo, y en esta ley para las universidades privadas. En todo caso, debe destinarse, al menos, el tres por ciento de sus ingresos anuales a programas de becas y ayudas al estudio, en los que se tendrá en cuenta el expediente académico del alumnado y sus circunstancias socioeconómicas.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g) Reglas de supervisión de la calidad educativa por parte de la universidad.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h) Infraestructuras y recursos materiales y personales según lo dispuesto en el artículo 8 del Real Decreto 640/2021, de 27 de julio.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i) Las previsiones para la implantación del sistema interno de garantía de la calidad.</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j) Compromiso de mantener en funcionamiento el centro durante la vigencia del convenio.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k) Vigencia del convenio y las causas y consecuencias de su resolución y extinción.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 Seguimiento de las condiciones establecidas en la adscripción.</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m) Custodia de los expedientes y certificaciones académicas.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n) Plan de extinción de estudios, como garantía que el alumnado pueda finalizar los estudios iniciados en el centro adscrito en las mismas condiciones que cuando se matricularon, ante supuestos de revocación y funcionamiento anormal del centro adscrito.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ñ) </w:t>
      </w:r>
      <w:r>
        <w:rPr>
          <w:rFonts w:cs="Calibri" w:ascii="Source Sans Pro" w:hAnsi="Source Sans Pro"/>
          <w:sz w:val="21"/>
          <w:szCs w:val="21"/>
        </w:rPr>
        <w:t>Obligación de que los terrenos y edificios en los que se instale el centro queden afectados al uso universitario en tanto la Comunidad Autónoma de Andalucía no autorice el cese de actividades o un cambio en su emplazamiento e instalaciones.</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En relación con los convenios suscritos con universidades públicas se tendrá en cuenta lo previsto en los artículos 47 a 53 de la Ley 40/2015, de 1 de octubre.</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El convenio, deberá de incorporar las normas de organización y funcionamiento en la que se detallarán los órga</w:t>
        <w:softHyphen/>
        <w:t>nos de gobierno del centro adscrito, su composición y funciones, los derechos y deberes del estudiantado, así como la adecuada participación de la comunidad universitaria en la organización del centro.</w:t>
      </w:r>
    </w:p>
    <w:p>
      <w:pPr>
        <w:pStyle w:val="Standard"/>
        <w:shd w:val="clear" w:color="auto" w:fill="FFFFFF"/>
        <w:spacing w:lineRule="atLeast" w:line="23" w:before="0" w:after="120"/>
        <w:ind w:left="357" w:hanging="0"/>
        <w:jc w:val="both"/>
        <w:rPr>
          <w:rFonts w:ascii="Source Sans Pro" w:hAnsi="Source Sans Pro" w:cs="Calibri"/>
          <w:strike/>
          <w:sz w:val="21"/>
          <w:szCs w:val="21"/>
        </w:rPr>
      </w:pPr>
      <w:r>
        <w:rPr>
          <w:rFonts w:cs="Calibri" w:ascii="Source Sans Pro" w:hAnsi="Source Sans Pro"/>
          <w:strike/>
          <w:sz w:val="21"/>
          <w:szCs w:val="21"/>
        </w:rPr>
      </w:r>
    </w:p>
    <w:p>
      <w:pPr>
        <w:pStyle w:val="Artculo"/>
        <w:rPr/>
      </w:pPr>
      <w:bookmarkStart w:id="129" w:name="_Toc161609512"/>
      <w:r>
        <w:rPr>
          <w:rFonts w:ascii="Source Sans Pro" w:hAnsi="Source Sans Pro"/>
          <w:sz w:val="21"/>
          <w:szCs w:val="21"/>
        </w:rPr>
        <w:t>Artículo 133.</w:t>
      </w:r>
      <w:r>
        <w:rPr/>
        <w:t xml:space="preserve"> </w:t>
      </w:r>
      <w:r>
        <w:rPr>
          <w:rFonts w:ascii="Source Sans Pro" w:hAnsi="Source Sans Pro"/>
          <w:i/>
          <w:iCs/>
          <w:sz w:val="21"/>
          <w:szCs w:val="21"/>
        </w:rPr>
        <w:t>Autorización.</w:t>
      </w:r>
      <w:bookmarkEnd w:id="129"/>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Corresponde al Consejo de Gobierno de la Junta de Andalucía aprobar, mediante decreto, la adscripción a una universidad de centros docentes públicos o privados, a propuesta del Consejo de Gobierno de la universidad</w:t>
      </w:r>
      <w:r>
        <w:rPr>
          <w:rFonts w:eastAsia="Times New Roman" w:cs="Calibri" w:ascii="Source Sans Pro" w:hAnsi="Source Sans Pro"/>
          <w:b/>
          <w:bCs/>
          <w:kern w:val="0"/>
          <w:sz w:val="21"/>
          <w:szCs w:val="21"/>
          <w:lang w:eastAsia="es-ES"/>
        </w:rPr>
        <w:t xml:space="preserve"> </w:t>
      </w:r>
      <w:r>
        <w:rPr>
          <w:rFonts w:eastAsia="Times New Roman" w:cs="Calibri" w:ascii="Source Sans Pro" w:hAnsi="Source Sans Pro"/>
          <w:kern w:val="0"/>
          <w:sz w:val="21"/>
          <w:szCs w:val="21"/>
          <w:lang w:eastAsia="es-ES"/>
        </w:rPr>
        <w:t xml:space="preserve">u órgano equivalente de la universidad privada, previo informe del Consejo Social u órgano equivalente de la universidad privada y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con los requisitos que reglamentariamente se establezcan.</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Además, será susceptible de la autorización contenida en el párrafo anterior las modificaciones del convenio de adscripción a una universidad de centros docentes públicos o privados.</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El inicio de la actividad de los centros adscritos será autorizado por Orden de la persona titular de la Consejería competente en materia de Universidades.</w:t>
      </w:r>
      <w:bookmarkStart w:id="130" w:name="_Toc161609513"/>
    </w:p>
    <w:p>
      <w:pPr>
        <w:pStyle w:val="Artculo"/>
        <w:rPr>
          <w:rFonts w:ascii="Source Sans Pro" w:hAnsi="Source Sans Pro"/>
          <w:i/>
          <w:i/>
          <w:iCs/>
          <w:sz w:val="21"/>
          <w:szCs w:val="21"/>
        </w:rPr>
      </w:pPr>
      <w:r>
        <w:rPr>
          <w:rFonts w:ascii="Source Sans Pro" w:hAnsi="Source Sans Pro"/>
          <w:i/>
          <w:iCs/>
          <w:sz w:val="21"/>
          <w:szCs w:val="21"/>
        </w:rPr>
      </w:r>
    </w:p>
    <w:p>
      <w:pPr>
        <w:pStyle w:val="Artculo"/>
        <w:rPr>
          <w:rFonts w:ascii="Source Sans Pro" w:hAnsi="Source Sans Pro"/>
          <w:i/>
          <w:i/>
          <w:iCs/>
          <w:sz w:val="21"/>
          <w:szCs w:val="21"/>
        </w:rPr>
      </w:pPr>
      <w:r>
        <w:rPr>
          <w:rFonts w:ascii="Source Sans Pro" w:hAnsi="Source Sans Pro"/>
          <w:sz w:val="21"/>
          <w:szCs w:val="21"/>
        </w:rPr>
        <w:t>Artículo 134</w:t>
      </w:r>
      <w:r>
        <w:rPr>
          <w:rFonts w:ascii="Source Sans Pro" w:hAnsi="Source Sans Pro"/>
          <w:i/>
          <w:iCs/>
          <w:sz w:val="21"/>
          <w:szCs w:val="21"/>
        </w:rPr>
        <w:t>. Regularización de la adscripción.</w:t>
      </w:r>
      <w:bookmarkEnd w:id="130"/>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En caso de incumplimiento manifiesto de las obligaciones legales y de los compromisos adquiridos y para el caso de no ser atendido el requerimiento de la universidad de adscripción, del centro adscrito o de los órganos competentes de la Comunidad Autónoma, la Consejería competente en materia de Universidades acordará la regularización de la adscripción, previa audiencia del titular del centro adscrito o del representante de la universidad. La resolución de regularización esta</w:t>
        <w:softHyphen/>
        <w:t>blecerá sus efectos en relación con el alumnado afectado y las actividades del centro.</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Artculo"/>
        <w:rPr/>
      </w:pPr>
      <w:bookmarkStart w:id="131" w:name="_Toc161609514"/>
      <w:r>
        <w:rPr>
          <w:rFonts w:ascii="Source Sans Pro" w:hAnsi="Source Sans Pro"/>
          <w:sz w:val="21"/>
          <w:szCs w:val="21"/>
        </w:rPr>
        <w:t>Artículo 135.</w:t>
      </w:r>
      <w:r>
        <w:rPr/>
        <w:t xml:space="preserve"> </w:t>
      </w:r>
      <w:r>
        <w:rPr>
          <w:rFonts w:ascii="Source Sans Pro" w:hAnsi="Source Sans Pro"/>
          <w:i/>
          <w:iCs/>
          <w:sz w:val="21"/>
          <w:szCs w:val="21"/>
        </w:rPr>
        <w:t>Revocación de la adscripción y desadscripción.</w:t>
      </w:r>
      <w:bookmarkEnd w:id="131"/>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1. Se producirá la revocación de la adscripción cuando, una vez finalizado el plazo señalado en la resolución de regularización, no se hubieran subsanado las irregularidades que la originaron.</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2. También se producirá por acuerdo de las partes, que habrá de formalizarse mediante el correspondiente convenio de desadscripción, la universidad de adscripción deberá solicitarlo, motivadamente, a la Consejería competente en materia de Universidades.</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El convenio de desadscripción deberá tener el siguiente contenido mínimo:</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a) Partes firmantes, su capacidad y representación.</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b) Objeto.</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c) Régimen jurídico de aplicación.</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d) Enseñanzas universitarias oficiales a impartir durante el proceso de extinción, así como anualidades y cursos.</w:t>
        <w:tab/>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e) Medios materiales y humanos.</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f) Custodia de los expedientes y certificaciones académicas.</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g) Seguimiento de las condiciones establecidas en la desadscripción.</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h) Efectos.</w:t>
      </w:r>
    </w:p>
    <w:p>
      <w:pPr>
        <w:pStyle w:val="Standard"/>
        <w:shd w:val="clear" w:color="auto" w:fill="FFFFFF"/>
        <w:tabs>
          <w:tab w:val="clear" w:pos="708"/>
          <w:tab w:val="left" w:pos="0" w:leader="none"/>
          <w:tab w:val="left" w:pos="7560" w:leader="none"/>
        </w:tabs>
        <w:spacing w:lineRule="atLeast" w:line="23" w:before="0" w:after="120"/>
        <w:jc w:val="both"/>
        <w:rPr/>
      </w:pPr>
      <w:r>
        <w:rPr>
          <w:rFonts w:eastAsia="Times New Roman" w:cs="Calibri" w:ascii="Source Sans Pro" w:hAnsi="Source Sans Pro"/>
          <w:kern w:val="0"/>
          <w:sz w:val="21"/>
          <w:szCs w:val="21"/>
          <w:lang w:eastAsia="es-ES"/>
        </w:rPr>
        <w:t>i) Medios de impugnación.</w:t>
      </w:r>
    </w:p>
    <w:p>
      <w:pPr>
        <w:pStyle w:val="Standard"/>
        <w:shd w:val="clear" w:color="auto" w:fill="FFFFFF"/>
        <w:tabs>
          <w:tab w:val="clear" w:pos="708"/>
          <w:tab w:val="left" w:pos="0" w:leader="none"/>
        </w:tabs>
        <w:spacing w:lineRule="atLeast" w:line="23" w:before="0" w:after="120"/>
        <w:jc w:val="both"/>
        <w:rPr/>
      </w:pPr>
      <w:r>
        <w:rPr>
          <w:rFonts w:eastAsia="Times New Roman" w:cs="Calibri" w:ascii="Source Sans Pro" w:hAnsi="Source Sans Pro"/>
          <w:kern w:val="0"/>
          <w:sz w:val="21"/>
          <w:szCs w:val="21"/>
          <w:lang w:eastAsia="es-ES"/>
        </w:rPr>
        <w:t>3. Para el caso de que a instancia de cualquiera de las partes se decidiera dar por finalizada la adscripción, esta deberá solicitarlo, motivadamente, a la Consejería competente en materia de Universidades, debiendo constar el trámite de audiencia a la otra parte del convenio, el informe de la universidad en el supuesto de que esta no haya instado la revocación y las actuaciones realizadas en el marco del convenio para resolver las controversias generadas.</w:t>
      </w:r>
    </w:p>
    <w:p>
      <w:pPr>
        <w:pStyle w:val="Standard"/>
        <w:shd w:val="clear" w:color="auto" w:fill="FFFFFF"/>
        <w:spacing w:lineRule="atLeast" w:line="23" w:before="0" w:after="120"/>
        <w:jc w:val="both"/>
        <w:rPr/>
      </w:pPr>
      <w:r>
        <w:rPr>
          <w:rFonts w:cs="Calibri" w:ascii="Source Sans Pro" w:hAnsi="Source Sans Pro"/>
          <w:sz w:val="21"/>
          <w:szCs w:val="21"/>
        </w:rPr>
        <w:t xml:space="preserve">4. La revocación de la adscripción se llevará a cabo por decreto del Consejo de Gobierno de la Junta de Andalucía, </w:t>
      </w:r>
      <w:r>
        <w:rPr>
          <w:rFonts w:eastAsia="Times New Roman" w:cs="Calibri" w:ascii="Source Sans Pro" w:hAnsi="Source Sans Pro"/>
          <w:kern w:val="0"/>
          <w:sz w:val="21"/>
          <w:szCs w:val="21"/>
          <w:lang w:eastAsia="es-ES"/>
        </w:rPr>
        <w:t>a propuesta de la persona titular de la Consejería</w:t>
      </w:r>
      <w:r>
        <w:rPr>
          <w:rFonts w:cs="Calibri" w:ascii="Source Sans Pro" w:hAnsi="Source Sans Pro"/>
          <w:sz w:val="21"/>
          <w:szCs w:val="21"/>
        </w:rPr>
        <w:t xml:space="preserve"> competente en materia de Universidades, previa tramitación del oportuno expediente, </w:t>
      </w:r>
      <w:r>
        <w:rPr>
          <w:rFonts w:eastAsia="Times New Roman" w:cs="Calibri" w:ascii="Source Sans Pro" w:hAnsi="Source Sans Pro"/>
          <w:kern w:val="0"/>
          <w:sz w:val="21"/>
          <w:szCs w:val="21"/>
          <w:lang w:eastAsia="es-ES"/>
        </w:rPr>
        <w:t>que deberá contar</w:t>
      </w:r>
      <w:r>
        <w:rPr>
          <w:rFonts w:cs="Calibri" w:ascii="Source Sans Pro" w:hAnsi="Source Sans Pro"/>
          <w:sz w:val="21"/>
          <w:szCs w:val="21"/>
        </w:rPr>
        <w:t xml:space="preserve"> con el informe del Consejo Andaluz de Coordinación Universitaria.</w:t>
      </w:r>
    </w:p>
    <w:p>
      <w:pPr>
        <w:pStyle w:val="Standard"/>
        <w:shd w:val="clear" w:color="auto" w:fill="FFFFFF"/>
        <w:spacing w:lineRule="atLeast" w:line="23" w:before="0" w:after="120"/>
        <w:jc w:val="both"/>
        <w:rPr/>
      </w:pPr>
      <w:r>
        <w:rPr>
          <w:rFonts w:cs="Calibri" w:ascii="Source Sans Pro" w:hAnsi="Source Sans Pro"/>
          <w:sz w:val="21"/>
          <w:szCs w:val="21"/>
        </w:rPr>
        <w:t>La revocación de la adscripción será objeto de publicidad en el Boletín Oficial de la Junta de Andalucía y se comunicará al Ministerio competente en materia de Universidades para su inscripción en el Registro de Universidades, Centros y Títulos y su comunicación a la Conferencia General de Política Universitaria, de conformidad con lo previsto en el artículo 13.8 del Real Decreto 640/2021, de 27 de julio.</w:t>
      </w:r>
    </w:p>
    <w:p>
      <w:pPr>
        <w:pStyle w:val="Standard"/>
        <w:shd w:val="clear" w:color="auto" w:fill="FFFFFF"/>
        <w:spacing w:lineRule="atLeast" w:line="23" w:before="0" w:after="120"/>
        <w:jc w:val="both"/>
        <w:rPr/>
      </w:pPr>
      <w:r>
        <w:rPr>
          <w:rFonts w:cs="Calibri" w:ascii="Source Sans Pro" w:hAnsi="Source Sans Pro"/>
          <w:sz w:val="21"/>
          <w:szCs w:val="21"/>
        </w:rPr>
        <w:t>5. Hasta la total extinción de los estudios de la anterior adscripción no podrá otorgarse la autorización de una nueva adscripción a una universidad andaluza.</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Artículo 136.</w:t>
      </w:r>
      <w:r>
        <w:rPr>
          <w:rFonts w:cs="Calibri" w:ascii="Source Sans Pro" w:hAnsi="Source Sans Pro"/>
          <w:sz w:val="21"/>
          <w:szCs w:val="21"/>
        </w:rPr>
        <w:t xml:space="preserve"> </w:t>
      </w:r>
      <w:r>
        <w:rPr>
          <w:rFonts w:eastAsia="Times New Roman" w:cs="Calibri" w:ascii="Source Sans Pro" w:hAnsi="Source Sans Pro"/>
          <w:i/>
          <w:iCs/>
          <w:kern w:val="0"/>
          <w:sz w:val="21"/>
          <w:szCs w:val="21"/>
          <w:lang w:eastAsia="es-ES"/>
        </w:rPr>
        <w:t>Autorización para la impartición de títulos universitarios oficiales en Andalucía por las universidades y centros que no formen parte del sistema universitario andaluz.</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Las universidades y centros que no pertenezcan al sistema universitario andaluz requerirán la autorización mediante decreto del Consejo de Gobierno de la Junta de Andalucía, previo informe del </w:t>
      </w:r>
      <w:r>
        <w:rPr>
          <w:rFonts w:cs="Calibri" w:ascii="Source Sans Pro" w:hAnsi="Source Sans Pro"/>
          <w:sz w:val="21"/>
          <w:szCs w:val="21"/>
        </w:rPr>
        <w:t>Consejo Andaluz de Coordinación Universitaria</w:t>
      </w:r>
      <w:r>
        <w:rPr>
          <w:rFonts w:eastAsia="Times New Roman" w:cs="Calibri" w:ascii="Source Sans Pro" w:hAnsi="Source Sans Pro"/>
          <w:kern w:val="0"/>
          <w:sz w:val="21"/>
          <w:szCs w:val="21"/>
          <w:lang w:eastAsia="es-ES"/>
        </w:rPr>
        <w:t xml:space="preserve">, para impartir en la Comunidad Autónoma de Andalucía, bajo cualquier modalidad, enseñanzas conducentes a la obtención de títulos de carácter oficial y con validez en todo el territorio nacional, sin perjuicio de lo establecido en </w:t>
        <w:softHyphen/>
        <w:t>las disposiciones adicionales primera y segunda de la Ley Orgánica 2/2023, de 22 de marzo, y de acuerdo con los requisitos que se establezcan reglamentariamente.</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Artculo"/>
        <w:rPr/>
      </w:pPr>
      <w:bookmarkStart w:id="132" w:name="_Toc161609509"/>
      <w:r>
        <w:rPr>
          <w:rFonts w:ascii="Source Sans Pro" w:hAnsi="Source Sans Pro"/>
          <w:sz w:val="21"/>
          <w:szCs w:val="21"/>
        </w:rPr>
        <w:t>Artículo 137.</w:t>
      </w:r>
      <w:r>
        <w:rPr/>
        <w:t xml:space="preserve"> </w:t>
      </w:r>
      <w:r>
        <w:rPr>
          <w:rFonts w:ascii="Source Sans Pro" w:hAnsi="Source Sans Pro"/>
          <w:i/>
          <w:iCs/>
          <w:sz w:val="21"/>
          <w:szCs w:val="21"/>
        </w:rPr>
        <w:t>Creación, funcionamiento y supresión de los centros privados de enseñanza no oficiales y de nivel similar al universitario</w:t>
      </w:r>
      <w:bookmarkEnd w:id="132"/>
      <w:r>
        <w:rPr>
          <w:rFonts w:ascii="Source Sans Pro" w:hAnsi="Source Sans Pro"/>
          <w:i/>
          <w:iCs/>
          <w:sz w:val="21"/>
          <w:szCs w:val="21"/>
        </w:rPr>
        <w:t>.</w:t>
      </w:r>
    </w:p>
    <w:p>
      <w:pPr>
        <w:pStyle w:val="Standard"/>
        <w:shd w:val="clear" w:color="auto" w:fill="FFFFFF"/>
        <w:spacing w:lineRule="atLeast" w:line="23" w:before="0" w:after="120"/>
        <w:jc w:val="both"/>
        <w:rPr/>
      </w:pPr>
      <w:r>
        <w:rPr>
          <w:rFonts w:cs="Calibri" w:ascii="Source Sans Pro" w:hAnsi="Source Sans Pro"/>
          <w:sz w:val="21"/>
          <w:szCs w:val="21"/>
        </w:rPr>
        <w:t>1. La creación, así como el funcionamiento y supresión, de centros privados que impartan enseñanzas no oficiales y de nivel similar al universitario y que no estén adscritos a ninguna universidad pública o privada, deberán ser autorizados por decreto del Consejo de Gobierno de la Junta de Andalucía, atendiendo a los criterios y al procedimiento establecido reglamentariamente.</w:t>
      </w:r>
    </w:p>
    <w:p>
      <w:pPr>
        <w:pStyle w:val="Standard"/>
        <w:shd w:val="clear" w:color="auto" w:fill="FFFFFF"/>
        <w:tabs>
          <w:tab w:val="clear" w:pos="708"/>
          <w:tab w:val="left" w:pos="0" w:leader="none"/>
        </w:tabs>
        <w:spacing w:lineRule="atLeast" w:line="23" w:before="0" w:after="120"/>
        <w:jc w:val="both"/>
        <w:rPr/>
      </w:pPr>
      <w:r>
        <w:rPr>
          <w:rFonts w:cs="Calibri" w:ascii="Source Sans Pro" w:hAnsi="Source Sans Pro"/>
          <w:sz w:val="21"/>
          <w:szCs w:val="21"/>
        </w:rPr>
        <w:t xml:space="preserve">2. Estos centros, que podrán impartir docencia y emitir títulos no oficiales, no podrán </w:t>
      </w:r>
      <w:r>
        <w:rPr>
          <w:rFonts w:cs="Calibri" w:ascii="Source Sans Pro" w:hAnsi="Source Sans Pro"/>
          <w:sz w:val="21"/>
          <w:szCs w:val="21"/>
          <w:lang w:eastAsia="es-ES"/>
        </w:rPr>
        <w:t xml:space="preserve">publicitarse o promocionarse de forma que puedan inducir a confusión con los títulos universitarios oficiales. </w:t>
      </w:r>
      <w:r>
        <w:rPr>
          <w:rFonts w:eastAsia="Times New Roman" w:cs="Calibri" w:ascii="Source Sans Pro" w:hAnsi="Source Sans Pro"/>
          <w:sz w:val="21"/>
          <w:szCs w:val="21"/>
          <w:lang w:eastAsia="es-ES"/>
        </w:rPr>
        <w:t>El incumplimiento de esta disposición conllevará la aplicación de sanciones en virtud de lo establecido en el texto refundido de la Ley General para la Defensa de los Consumidores y Usuarios, en otras leyes complementarias y en esta ley.</w:t>
      </w:r>
    </w:p>
    <w:p>
      <w:pPr>
        <w:pStyle w:val="Standard"/>
        <w:numPr>
          <w:ilvl w:val="0"/>
          <w:numId w:val="0"/>
        </w:numPr>
        <w:shd w:val="clear" w:color="auto" w:fill="FFFFFF"/>
        <w:spacing w:lineRule="atLeast" w:line="23" w:before="0" w:after="120"/>
        <w:jc w:val="both"/>
        <w:outlineLvl w:val="4"/>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4"/>
        <w:rPr/>
      </w:pPr>
      <w:r>
        <w:rPr>
          <w:rFonts w:eastAsia="Times New Roman" w:cs="Calibri" w:ascii="Source Sans Pro" w:hAnsi="Source Sans Pro"/>
          <w:kern w:val="0"/>
          <w:sz w:val="21"/>
          <w:szCs w:val="21"/>
          <w:lang w:eastAsia="es-ES"/>
        </w:rPr>
        <w:t xml:space="preserve">Disposición adicional primera. </w:t>
      </w:r>
      <w:r>
        <w:rPr>
          <w:rFonts w:eastAsia="Times New Roman" w:cs="Calibri" w:ascii="Source Sans Pro" w:hAnsi="Source Sans Pro"/>
          <w:i/>
          <w:iCs/>
          <w:kern w:val="0"/>
          <w:sz w:val="21"/>
          <w:szCs w:val="21"/>
          <w:lang w:eastAsia="es-ES"/>
        </w:rPr>
        <w:t>Sistema universitario andaluz</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pPr>
      <w:r>
        <w:rPr>
          <w:rFonts w:cs="Calibri" w:ascii="Source Sans Pro" w:hAnsi="Source Sans Pro"/>
          <w:sz w:val="21"/>
          <w:szCs w:val="21"/>
        </w:rPr>
        <w:t>De acuerdo con el principio de transparencia, el catálogo de las entidades que conforman el sistema universitario andaluz será objeto de publicación y actualización periódica en la web de la Consejería competente en materia de universidades para garantizar su conocimiento por la ciudadanía.</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Standard"/>
        <w:shd w:val="clear" w:color="auto" w:fill="FFFFFF"/>
        <w:spacing w:lineRule="atLeast" w:line="23" w:before="0" w:after="120"/>
        <w:jc w:val="both"/>
        <w:rPr/>
      </w:pPr>
      <w:r>
        <w:rPr>
          <w:rFonts w:cs="Calibri" w:ascii="Source Sans Pro" w:hAnsi="Source Sans Pro"/>
          <w:sz w:val="21"/>
          <w:szCs w:val="21"/>
        </w:rPr>
        <w:t xml:space="preserve">Disposición adicional segunda. </w:t>
      </w:r>
      <w:r>
        <w:rPr>
          <w:rFonts w:cs="Calibri" w:ascii="Source Sans Pro" w:hAnsi="Source Sans Pro"/>
          <w:i/>
          <w:iCs/>
          <w:sz w:val="21"/>
          <w:szCs w:val="21"/>
        </w:rPr>
        <w:t>Universidad Internacional de Andalucía</w:t>
      </w:r>
      <w:r>
        <w:rPr>
          <w:rFonts w:cs="Calibri" w:ascii="Source Sans Pro" w:hAnsi="Source Sans Pro"/>
          <w:sz w:val="21"/>
          <w:szCs w:val="21"/>
        </w:rPr>
        <w:t>.</w:t>
      </w:r>
    </w:p>
    <w:p>
      <w:pPr>
        <w:pStyle w:val="Standard"/>
        <w:shd w:val="clear" w:color="auto" w:fill="FFFFFF"/>
        <w:spacing w:lineRule="atLeast" w:line="23" w:before="0" w:after="120"/>
        <w:jc w:val="both"/>
        <w:rPr/>
      </w:pPr>
      <w:r>
        <w:rPr>
          <w:rFonts w:cs="Calibri" w:ascii="Source Sans Pro" w:hAnsi="Source Sans Pro"/>
          <w:sz w:val="21"/>
          <w:szCs w:val="21"/>
        </w:rPr>
        <w:t xml:space="preserve">1. </w:t>
      </w:r>
      <w:r>
        <w:rPr>
          <w:rFonts w:eastAsia="Times New Roman" w:cs="Calibri" w:ascii="Source Sans Pro" w:hAnsi="Source Sans Pro"/>
          <w:sz w:val="21"/>
          <w:szCs w:val="21"/>
        </w:rPr>
        <w:t>La Universidad Internacional de Andalucía, en el marco de su plena autonomía universitaria,  complementará y apoyará las actuaciones del resto de universidades del sistema universitario andaluz respondiendo a las cambiantes necesidades de la sociedad y del sistema productivo de nuestra comunidad, potenciando su internacionalización, el fomento de la cultura y el intercambio de saberes y experiencias del mundo universitario andaluz con otras universidades y centros de investigación de España y el extranjero.</w:t>
      </w:r>
    </w:p>
    <w:p>
      <w:pPr>
        <w:pStyle w:val="Standard"/>
        <w:shd w:val="clear" w:color="auto" w:fill="FFFFFF"/>
        <w:spacing w:lineRule="atLeast" w:line="23" w:before="0" w:after="120"/>
        <w:jc w:val="both"/>
        <w:rPr/>
      </w:pPr>
      <w:r>
        <w:rPr>
          <w:rFonts w:cs="Calibri" w:ascii="Source Sans Pro" w:hAnsi="Source Sans Pro"/>
          <w:sz w:val="21"/>
          <w:szCs w:val="21"/>
        </w:rPr>
        <w:t>2. En virtud de lo establecido en la disposición adicional tercera, apartado 2 de la Ley Orgánica 2/2023, de 22 de marzo, e</w:t>
      </w:r>
      <w:r>
        <w:rPr>
          <w:rFonts w:cs="Calibri" w:ascii="Source Sans Pro" w:hAnsi="Source Sans Pro"/>
          <w:sz w:val="21"/>
          <w:szCs w:val="21"/>
          <w:shd w:fill="FFFFFF" w:val="clear"/>
        </w:rPr>
        <w:t xml:space="preserve">l Rector o Rectora de la Universidad Internacional de Andalucía deberá ser Catedrático de universidad y será nombrado por un periodo de cuatro años mediante decreto del Consejo de Gobierno de la Junta de Andalucía, a propuesta de la persona titular de la Consejería competente en materia de Universidades, oído el </w:t>
      </w:r>
      <w:r>
        <w:rPr>
          <w:rFonts w:cs="Calibri" w:ascii="Source Sans Pro" w:hAnsi="Source Sans Pro"/>
          <w:sz w:val="21"/>
          <w:szCs w:val="21"/>
        </w:rPr>
        <w:t>Consejo Andaluz de Coordinación Universitaria</w:t>
      </w:r>
      <w:r>
        <w:rPr>
          <w:rFonts w:cs="Calibri" w:ascii="Source Sans Pro" w:hAnsi="Source Sans Pro"/>
          <w:sz w:val="21"/>
          <w:szCs w:val="21"/>
          <w:shd w:fill="FFFFFF" w:val="clear"/>
        </w:rPr>
        <w:t>. El mandato podrá ser prorrogado tan solo una vez por otros cuatro años más.</w:t>
      </w:r>
    </w:p>
    <w:p>
      <w:pPr>
        <w:pStyle w:val="Standard"/>
        <w:shd w:val="clear" w:color="auto" w:fill="FFFFFF"/>
        <w:spacing w:lineRule="atLeast" w:line="23" w:before="0" w:after="120"/>
        <w:jc w:val="both"/>
        <w:rPr/>
      </w:pPr>
      <w:r>
        <w:rPr>
          <w:rFonts w:cs="Calibri" w:ascii="Source Sans Pro" w:hAnsi="Source Sans Pro"/>
          <w:sz w:val="21"/>
          <w:szCs w:val="21"/>
          <w:shd w:fill="FFFFFF" w:val="clear"/>
        </w:rPr>
        <w:t xml:space="preserve">3. </w:t>
      </w:r>
      <w:r>
        <w:rPr>
          <w:rFonts w:cs="Calibri" w:ascii="Source Sans Pro" w:hAnsi="Source Sans Pro"/>
          <w:sz w:val="21"/>
          <w:szCs w:val="21"/>
          <w:lang w:val="es-ES_tradnl"/>
        </w:rPr>
        <w:t>La Universidad Internacional de Andalucía, como universidad pública de posgrado y con especificidades académicas, se someterá al régimen jurídico de su ley de creación. Esta, dentro de los principios generales establecidos por la Ley Orgánica 2/2023, de 22 de marzo, y la presente ley, regulará, entre otros aspectos, los mecanismos de elección y nombramiento de la persona titular del rectorado, los mecanismos de gobernanza, su estructura, su régimen económico y patrimonial y las singularidades de su régimen docente e investigador.</w:t>
      </w:r>
    </w:p>
    <w:p>
      <w:pPr>
        <w:pStyle w:val="Standard"/>
        <w:shd w:val="clear" w:color="auto" w:fill="FFFFFF"/>
        <w:spacing w:lineRule="atLeast" w:line="23" w:before="0" w:after="120"/>
        <w:jc w:val="both"/>
        <w:rPr/>
      </w:pPr>
      <w:r>
        <w:rPr>
          <w:rFonts w:eastAsia="Times New Roman" w:cs="Calibri" w:ascii="Source Sans Pro" w:hAnsi="Source Sans Pro"/>
          <w:sz w:val="21"/>
          <w:szCs w:val="21"/>
        </w:rPr>
        <w:t>4. Los Estatutos de la Universidad Internacional de Andalucía regularán, entre otros aspectos, los derechos y deberes de la comunidad universitaria, así como los mecanismos de participación de sus distintos sectores tanto en su Patronato como en el Consejo de Gobierno y, en su caso, en los demás órganos colegiados que pudieran preverse.</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Standard"/>
        <w:shd w:val="clear" w:color="auto" w:fill="FFFFFF"/>
        <w:spacing w:lineRule="atLeast" w:line="23" w:before="0" w:after="120"/>
        <w:jc w:val="both"/>
        <w:rPr/>
      </w:pPr>
      <w:r>
        <w:rPr>
          <w:rFonts w:cs="Calibri" w:ascii="Source Sans Pro" w:hAnsi="Source Sans Pro"/>
          <w:sz w:val="21"/>
          <w:szCs w:val="21"/>
        </w:rPr>
        <w:t xml:space="preserve">Disposición adicional tercera. </w:t>
      </w:r>
      <w:r>
        <w:rPr>
          <w:rFonts w:cs="Calibri" w:ascii="Source Sans Pro" w:hAnsi="Source Sans Pro"/>
          <w:i/>
          <w:iCs/>
          <w:sz w:val="21"/>
          <w:szCs w:val="21"/>
        </w:rPr>
        <w:t>Remisiones normativas</w:t>
      </w:r>
      <w:r>
        <w:rPr>
          <w:rFonts w:cs="Calibri" w:ascii="Source Sans Pro" w:hAnsi="Source Sans Pro"/>
          <w:sz w:val="21"/>
          <w:szCs w:val="21"/>
        </w:rPr>
        <w:t>.</w:t>
      </w:r>
    </w:p>
    <w:p>
      <w:pPr>
        <w:pStyle w:val="Standard"/>
        <w:shd w:val="clear" w:color="auto" w:fill="FFFFFF"/>
        <w:spacing w:lineRule="atLeast" w:line="23" w:before="0" w:after="120"/>
        <w:jc w:val="both"/>
        <w:rPr/>
      </w:pPr>
      <w:r>
        <w:rPr>
          <w:rFonts w:cs="Calibri" w:ascii="Source Sans Pro" w:hAnsi="Source Sans Pro"/>
          <w:sz w:val="21"/>
          <w:szCs w:val="21"/>
        </w:rPr>
        <w:t xml:space="preserve">Las referencias normativas efectuadas en otras disposiciones al Texto Refundido de la Ley Andaluza de Universidades, </w:t>
      </w:r>
      <w:r>
        <w:rPr>
          <w:rFonts w:cs="Calibri" w:ascii="Source Sans Pro" w:hAnsi="Source Sans Pro"/>
          <w:sz w:val="21"/>
          <w:szCs w:val="21"/>
          <w:lang w:eastAsia="es-ES"/>
        </w:rPr>
        <w:t>aprobado por el Decreto Legislativo 1/2013, de 8 de enero,</w:t>
      </w:r>
      <w:r>
        <w:rPr>
          <w:rFonts w:cs="Calibri" w:ascii="Source Sans Pro" w:hAnsi="Source Sans Pro"/>
          <w:sz w:val="21"/>
          <w:szCs w:val="21"/>
        </w:rPr>
        <w:t xml:space="preserve"> se entenderán efectuadas a los preceptos correspondientes de la Ley Universitaria para Andalucía.</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Disposición adicional cuarta</w:t>
      </w:r>
      <w:r>
        <w:rPr>
          <w:rFonts w:cs="Calibri" w:ascii="Source Sans Pro" w:hAnsi="Source Sans Pro"/>
          <w:sz w:val="21"/>
          <w:szCs w:val="21"/>
        </w:rPr>
        <w:t xml:space="preserve">. </w:t>
      </w:r>
      <w:r>
        <w:rPr>
          <w:rFonts w:eastAsia="Times New Roman" w:cs="Calibri" w:ascii="Source Sans Pro" w:hAnsi="Source Sans Pro"/>
          <w:i/>
          <w:iCs/>
          <w:kern w:val="0"/>
          <w:sz w:val="21"/>
          <w:szCs w:val="21"/>
          <w:lang w:eastAsia="es-ES"/>
        </w:rPr>
        <w:t>Adaptación de Estatutos y normas de organización y funcionamiento</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del sistema universitario andaluz deberán remitir al órgano competente de la Junta de Andalucía sus Estatutos y normas de organización y funcionamiento adaptados en un plazo máximo de un año tras la entrada en vigor de la presente ley. El proyecto de Estatutos para las universidades públicas o de normas de organización y funcionamiento para las universidades privadas se entenderá aprobado si transcurridos seis meses desde la fecha de su presentación al Consejo de Gobierno de la</w:t>
      </w:r>
      <w:r>
        <w:rPr>
          <w:rFonts w:eastAsia="Times New Roman" w:cs="Calibri" w:ascii="Source Sans Pro" w:hAnsi="Source Sans Pro"/>
          <w:strike/>
          <w:color w:val="FF0000"/>
          <w:kern w:val="0"/>
          <w:sz w:val="21"/>
          <w:szCs w:val="21"/>
          <w:lang w:eastAsia="es-ES"/>
        </w:rPr>
        <w:t xml:space="preserve"> </w:t>
      </w:r>
      <w:r>
        <w:rPr>
          <w:rFonts w:eastAsia="Times New Roman" w:cs="Calibri" w:ascii="Source Sans Pro" w:hAnsi="Source Sans Pro"/>
          <w:kern w:val="0"/>
          <w:sz w:val="21"/>
          <w:szCs w:val="21"/>
          <w:lang w:eastAsia="es-ES"/>
        </w:rPr>
        <w:t>Junta de Andalucía no hubiera recaído resolución expresa.</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Hasta tanto se produzca la adaptación de los Estatutos o de las normas de organización y funcionamiento, los Consejos de Gobierno de las universidades podrán aprobar la normativa de aplicación que sea necesaria para el cumplimiento de lo establecido en esta ley.</w:t>
      </w:r>
    </w:p>
    <w:p>
      <w:pPr>
        <w:pStyle w:val="Standard"/>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4"/>
        <w:rPr/>
      </w:pPr>
      <w:r>
        <w:rPr>
          <w:rFonts w:eastAsia="Times New Roman" w:cs="Calibri" w:ascii="Source Sans Pro" w:hAnsi="Source Sans Pro"/>
          <w:kern w:val="0"/>
          <w:sz w:val="21"/>
          <w:szCs w:val="21"/>
          <w:lang w:eastAsia="es-ES"/>
        </w:rPr>
        <w:t xml:space="preserve">Disposición adicional quinta. </w:t>
      </w:r>
      <w:r>
        <w:rPr>
          <w:rFonts w:eastAsia="Times New Roman" w:cs="Calibri" w:ascii="Source Sans Pro" w:hAnsi="Source Sans Pro"/>
          <w:i/>
          <w:iCs/>
          <w:kern w:val="0"/>
          <w:sz w:val="21"/>
          <w:szCs w:val="21"/>
          <w:lang w:eastAsia="es-ES"/>
        </w:rPr>
        <w:t>Plazas de profesionales sanitarios</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De acuerdo con lo dispuesto en la legislación sanitaria y universitaria correspondiente, los conciertos entre las universidades públicas y las instituciones sanitarias establecerán las plazas asistenciales de la institución sanitaria vinculadas con plazas docentes de los cuerpos docentes de universidad y con plazas de profesor laboral, incluidas las de profesorado asociado. Asimismo, los conciertos podrán asignar funciones de tutela prácticas clínicas a profesionales de las instituciones sanitarias, que recibirán la denominación de tutoras o tutores clínicos, conforme a lo establecido en los acuerdos que a tal efecto se alcancen en el seno de las distintas comisiones mixtas.</w:t>
      </w:r>
    </w:p>
    <w:p>
      <w:pPr>
        <w:pStyle w:val="Standard"/>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4"/>
        <w:rPr/>
      </w:pPr>
      <w:r>
        <w:rPr>
          <w:rFonts w:eastAsia="Times New Roman" w:cs="Calibri" w:ascii="Source Sans Pro" w:hAnsi="Source Sans Pro"/>
          <w:kern w:val="0"/>
          <w:sz w:val="21"/>
          <w:szCs w:val="21"/>
          <w:lang w:eastAsia="es-ES"/>
        </w:rPr>
        <w:t xml:space="preserve">Disposición adicional sexta. </w:t>
      </w:r>
      <w:r>
        <w:rPr>
          <w:rFonts w:eastAsia="Times New Roman" w:cs="Calibri" w:ascii="Source Sans Pro" w:hAnsi="Source Sans Pro"/>
          <w:i/>
          <w:iCs/>
          <w:kern w:val="0"/>
          <w:sz w:val="21"/>
          <w:szCs w:val="21"/>
          <w:lang w:eastAsia="es-ES"/>
        </w:rPr>
        <w:t>Registro de centros docentes de educación superior universitaria</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Los centros docentes de educación superior universitaria radicados en la Comunidad Autónoma de Andalucía se inscribirán, a efectos informativos, en un Registro público dependiente de la Consejería competente en materia de Universidades, de acuerdo con el procedi</w:t>
        <w:softHyphen/>
        <w:t>miento y las condiciones que se establezcan reglamenta</w:t>
        <w:softHyphen/>
        <w:t>riamente, debiendo asegurar la disponibilidad de información útil desde la perspectiva de género.</w:t>
      </w:r>
    </w:p>
    <w:p>
      <w:pPr>
        <w:pStyle w:val="Standard"/>
        <w:shd w:val="clear" w:color="auto" w:fill="FFFFFF"/>
        <w:spacing w:lineRule="atLeast" w:line="23" w:before="0" w:after="120"/>
        <w:ind w:firstLine="36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Disposición adicional séptima. </w:t>
      </w:r>
      <w:r>
        <w:rPr>
          <w:rFonts w:eastAsia="Times New Roman" w:cs="Calibri" w:ascii="Source Sans Pro" w:hAnsi="Source Sans Pro"/>
          <w:i/>
          <w:iCs/>
          <w:kern w:val="0"/>
          <w:sz w:val="21"/>
          <w:szCs w:val="21"/>
          <w:lang w:eastAsia="es-ES"/>
        </w:rPr>
        <w:t>Campus de la Universidad de Granada en Ceuta y Melilla</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Los campus de Ceuta y Melilla, pertenecientes a la Universidad de Granada forman parte del sistema universitario andaluz de conformidad con lo previsto en el artículo 2 y la disposición adicional primera de la presente ley y del artículo 26 de los Estatutos de la Universidad de Granada, aprobados por Decreto 231/2011, de 12 de julio.</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Disposición adicional octava. </w:t>
      </w:r>
      <w:r>
        <w:rPr>
          <w:rFonts w:eastAsia="Times New Roman" w:cs="Calibri" w:ascii="Source Sans Pro" w:hAnsi="Source Sans Pro"/>
          <w:i/>
          <w:iCs/>
          <w:kern w:val="0"/>
          <w:sz w:val="21"/>
          <w:szCs w:val="21"/>
          <w:lang w:eastAsia="es-ES"/>
        </w:rPr>
        <w:t>Informes preceptivos a emitir por la Consejería competente en materia de Universidades</w:t>
      </w:r>
      <w:r>
        <w:rPr>
          <w:rFonts w:eastAsia="Times New Roman" w:cs="Calibri" w:ascii="Source Sans Pro" w:hAnsi="Source Sans Pro"/>
          <w:kern w:val="0"/>
          <w:sz w:val="21"/>
          <w:szCs w:val="21"/>
          <w:lang w:eastAsia="es-ES"/>
        </w:rPr>
        <w:t>.</w:t>
      </w:r>
    </w:p>
    <w:p>
      <w:pPr>
        <w:pStyle w:val="Standard"/>
        <w:shd w:val="clear" w:color="auto" w:fill="FFFFFF"/>
        <w:spacing w:before="0" w:after="0"/>
        <w:contextualSpacing/>
        <w:jc w:val="both"/>
        <w:rPr/>
      </w:pPr>
      <w:r>
        <w:rPr>
          <w:rFonts w:ascii="Source Sans Pro" w:hAnsi="Source Sans Pro"/>
          <w:sz w:val="21"/>
          <w:szCs w:val="21"/>
          <w:lang w:eastAsia="es-ES"/>
        </w:rPr>
        <w:t>Los procedimientos que inicie la Administración de la Junta de Andalucía que sean de la competencia de órganos distintos a la Consejería competente en materia de Universidades relativos a la elaboración de bases reguladoras y convocatorias de ayudas o subvenciones e instrumentación de aportaciones económicas e inversiones, cualquiera que sea la figura jurídica que adopten, en las que sean destinatarias, beneficiadas o parte interesada las universidades del sistema universitario andaluz, fundaciones, sociedades o entidades dependientes, deberán contar con el informe preceptivo de la Secretaría General competente en materia de Universidades.</w:t>
      </w:r>
    </w:p>
    <w:p>
      <w:pPr>
        <w:pStyle w:val="Standard"/>
        <w:shd w:val="clear" w:color="auto" w:fill="FFFFFF"/>
        <w:spacing w:lineRule="atLeast" w:line="23" w:before="0" w:after="120"/>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shd w:val="clear" w:color="auto" w:fill="FFFFFF"/>
        <w:spacing w:lineRule="atLeast" w:line="23" w:before="0" w:after="120"/>
        <w:jc w:val="both"/>
        <w:rPr/>
      </w:pPr>
      <w:r>
        <w:rPr>
          <w:rFonts w:cs="Calibri" w:ascii="Source Sans Pro" w:hAnsi="Source Sans Pro"/>
          <w:sz w:val="21"/>
          <w:szCs w:val="21"/>
          <w:lang w:eastAsia="es-ES"/>
        </w:rPr>
        <w:t xml:space="preserve">Disposición adicional novena. </w:t>
      </w:r>
      <w:r>
        <w:rPr>
          <w:rFonts w:cs="Calibri" w:ascii="Source Sans Pro" w:hAnsi="Source Sans Pro"/>
          <w:i/>
          <w:iCs/>
          <w:sz w:val="21"/>
          <w:szCs w:val="21"/>
          <w:lang w:eastAsia="es-ES"/>
        </w:rPr>
        <w:t>Derecho de sufragio activo en elecciones a órganos unipersonales de las universidades públicas andaluzas</w:t>
      </w:r>
      <w:r>
        <w:rPr>
          <w:rFonts w:cs="Calibri" w:ascii="Source Sans Pro" w:hAnsi="Source Sans Pro"/>
          <w:sz w:val="21"/>
          <w:szCs w:val="21"/>
          <w:lang w:eastAsia="es-ES"/>
        </w:rPr>
        <w:t>.</w:t>
      </w:r>
    </w:p>
    <w:p>
      <w:pPr>
        <w:pStyle w:val="Standard"/>
        <w:shd w:val="clear" w:color="auto" w:fill="FFFFFF"/>
        <w:spacing w:lineRule="atLeast" w:line="23" w:before="0" w:after="120"/>
        <w:jc w:val="both"/>
        <w:rPr/>
      </w:pPr>
      <w:r>
        <w:rPr>
          <w:rFonts w:cs="Calibri" w:ascii="Source Sans Pro" w:hAnsi="Source Sans Pro"/>
          <w:sz w:val="21"/>
          <w:szCs w:val="21"/>
          <w:lang w:eastAsia="es-ES"/>
        </w:rPr>
        <w:t>El derecho de sufragio activo en los procesos electorales a órganos unipersonales de las universidades públicas andaluzas recae en el personal en activo en la universidad, en los términos que se desarrollen en los Estatutos, y en el estudiantado de sus centros propios.</w:t>
      </w:r>
    </w:p>
    <w:p>
      <w:pPr>
        <w:pStyle w:val="Standard"/>
        <w:spacing w:lineRule="atLeast" w:line="23" w:before="0" w:after="120"/>
        <w:ind w:left="-20" w:firstLine="360"/>
        <w:jc w:val="both"/>
        <w:rPr>
          <w:rFonts w:ascii="Source Sans Pro" w:hAnsi="Source Sans Pro" w:cs="Calibri"/>
          <w:sz w:val="21"/>
          <w:szCs w:val="21"/>
        </w:rPr>
      </w:pPr>
      <w:r>
        <w:rPr>
          <w:rFonts w:cs="Calibri" w:ascii="Source Sans Pro" w:hAnsi="Source Sans Pro"/>
          <w:sz w:val="21"/>
          <w:szCs w:val="21"/>
        </w:rPr>
      </w:r>
    </w:p>
    <w:p>
      <w:pPr>
        <w:pStyle w:val="Standard"/>
        <w:spacing w:lineRule="atLeast" w:line="23" w:before="0" w:after="120"/>
        <w:jc w:val="both"/>
        <w:rPr/>
      </w:pPr>
      <w:r>
        <w:rPr>
          <w:rFonts w:cs="Calibri" w:ascii="Source Sans Pro" w:hAnsi="Source Sans Pro"/>
          <w:sz w:val="21"/>
          <w:szCs w:val="21"/>
        </w:rPr>
        <w:t xml:space="preserve">Disposición adicional décima. </w:t>
      </w:r>
      <w:r>
        <w:rPr>
          <w:rFonts w:cs="Calibri" w:ascii="Source Sans Pro" w:hAnsi="Source Sans Pro"/>
          <w:i/>
          <w:iCs/>
          <w:sz w:val="21"/>
          <w:szCs w:val="21"/>
        </w:rPr>
        <w:t>Comisión de seguimiento</w:t>
      </w:r>
      <w:r>
        <w:rPr>
          <w:rFonts w:cs="Calibri" w:ascii="Source Sans Pro" w:hAnsi="Source Sans Pro"/>
          <w:sz w:val="21"/>
          <w:szCs w:val="21"/>
        </w:rPr>
        <w:t>.</w:t>
      </w:r>
    </w:p>
    <w:p>
      <w:pPr>
        <w:pStyle w:val="Standard"/>
        <w:spacing w:lineRule="atLeast" w:line="23" w:before="0" w:after="120"/>
        <w:ind w:left="-20" w:hanging="0"/>
        <w:jc w:val="both"/>
        <w:rPr/>
      </w:pPr>
      <w:r>
        <w:rPr>
          <w:rFonts w:cs="Calibri" w:ascii="Source Sans Pro" w:hAnsi="Source Sans Pro"/>
          <w:sz w:val="21"/>
          <w:szCs w:val="21"/>
        </w:rPr>
        <w:t>1. Por Orden de la persona titular de la Consejería competente en materia de Universidades, a propuesta de la persona titular de la Secretaría General competente en dicha materia, se creará una Comisión de seguimiento en el plazo máximo de un año a partir de la aprobación de esta ley, con el objeto de analizar su puesta en marcha, sus repercusiones jurídicas y económicas, así como la evaluación de su impacto.</w:t>
      </w:r>
    </w:p>
    <w:p>
      <w:pPr>
        <w:pStyle w:val="Standard"/>
        <w:spacing w:lineRule="atLeast" w:line="23" w:before="0" w:after="120"/>
        <w:ind w:left="-20" w:hanging="0"/>
        <w:jc w:val="both"/>
        <w:rPr/>
      </w:pPr>
      <w:r>
        <w:rPr>
          <w:rFonts w:cs="Calibri" w:ascii="Source Sans Pro" w:hAnsi="Source Sans Pro"/>
          <w:sz w:val="21"/>
          <w:szCs w:val="21"/>
        </w:rPr>
        <w:t>La Comisión de seguimiento podrá requerir la colaboración de todos los órganos administrativos de la Junta de Andalucía y de las universidades andaluzas mediante la participación en los asuntos que se estime de su competencia.</w:t>
      </w:r>
    </w:p>
    <w:p>
      <w:pPr>
        <w:pStyle w:val="Standard"/>
        <w:spacing w:lineRule="atLeast" w:line="23" w:before="0" w:after="120"/>
        <w:ind w:left="-20" w:hanging="0"/>
        <w:jc w:val="both"/>
        <w:rPr/>
      </w:pPr>
      <w:r>
        <w:rPr>
          <w:rFonts w:cs="Calibri" w:ascii="Source Sans Pro" w:hAnsi="Source Sans Pro"/>
          <w:sz w:val="21"/>
          <w:szCs w:val="21"/>
        </w:rPr>
        <w:t>2. La Comisión deberá emitir de forma recurrente cada dos años, contados a partir de la entrada en vigor de esta ley, un informe razonado que incluya el análisis mencionado en el apartado anterior y las sugerencias para la mejora del sistema universitario andaluz. Dicho informe será presentado al Consejo Andaluz de Coordinación Universitaria y al Consejo de Gobierno de la Junta de Andalucía.</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Standard"/>
        <w:shd w:val="clear" w:color="auto" w:fill="FFFFFF"/>
        <w:spacing w:lineRule="atLeast" w:line="23" w:before="0" w:after="120"/>
        <w:jc w:val="both"/>
        <w:rPr/>
      </w:pPr>
      <w:r>
        <w:rPr>
          <w:rFonts w:cs="Calibri" w:ascii="Source Sans Pro" w:hAnsi="Source Sans Pro"/>
          <w:sz w:val="21"/>
          <w:szCs w:val="21"/>
        </w:rPr>
        <w:t xml:space="preserve">Disposición adicional undécima. </w:t>
      </w:r>
      <w:r>
        <w:rPr>
          <w:rFonts w:cs="Calibri" w:ascii="Source Sans Pro" w:hAnsi="Source Sans Pro"/>
          <w:i/>
          <w:iCs/>
          <w:sz w:val="21"/>
          <w:szCs w:val="21"/>
        </w:rPr>
        <w:t>Formación en empresas u organismos equiparados</w:t>
      </w:r>
      <w:r>
        <w:rPr>
          <w:rFonts w:cs="Calibri" w:ascii="Source Sans Pro" w:hAnsi="Source Sans Pro"/>
          <w:sz w:val="21"/>
          <w:szCs w:val="21"/>
        </w:rPr>
        <w:t>.</w:t>
      </w:r>
    </w:p>
    <w:p>
      <w:pPr>
        <w:pStyle w:val="Standard"/>
        <w:shd w:val="clear" w:color="auto" w:fill="FFFFFF"/>
        <w:spacing w:lineRule="atLeast" w:line="23" w:before="0" w:after="120"/>
        <w:jc w:val="both"/>
        <w:rPr/>
      </w:pPr>
      <w:r>
        <w:rPr>
          <w:rFonts w:cs="Calibri" w:ascii="Source Sans Pro" w:hAnsi="Source Sans Pro"/>
          <w:sz w:val="21"/>
          <w:szCs w:val="21"/>
        </w:rPr>
        <w:t>Las universidades y centros adscritos del sistema universitario andaluz y aquellos otros autorizados para impartir enseñanzas universitarias, sean de titularidad pública o privada, establecerán los acuerdos con las empresas u organismos equiparados que aseguren el acceso efectivo del alumnado a la realización de la formación en empresa u organismo equiparado. No se podrá vincular el periodo de formación en empresa u organismo equiparado a contraprestación o donación por parte de, ni directamente ni a través de fundaciones u organizaciones vinculadas con ellos, cuando la citada estancia de formación en empresa u organismo equiparado forme parte del currículo de la oferta formativa.</w:t>
      </w:r>
    </w:p>
    <w:p>
      <w:pPr>
        <w:pStyle w:val="Standard"/>
        <w:shd w:val="clear" w:color="auto" w:fill="FFFFFF"/>
        <w:spacing w:lineRule="atLeast" w:line="23" w:before="0" w:after="120"/>
        <w:ind w:firstLine="360"/>
        <w:jc w:val="both"/>
        <w:rPr>
          <w:rFonts w:ascii="Source Sans Pro" w:hAnsi="Source Sans Pro" w:cs="Calibri"/>
          <w:sz w:val="21"/>
          <w:szCs w:val="21"/>
        </w:rPr>
      </w:pPr>
      <w:r>
        <w:rPr>
          <w:rFonts w:cs="Calibri" w:ascii="Source Sans Pro" w:hAnsi="Source Sans Pro"/>
          <w:sz w:val="21"/>
          <w:szCs w:val="21"/>
        </w:rPr>
      </w:r>
    </w:p>
    <w:p>
      <w:pPr>
        <w:pStyle w:val="Standard"/>
        <w:shd w:val="clear" w:color="auto" w:fill="FFFFFF"/>
        <w:spacing w:lineRule="atLeast" w:line="23" w:before="0" w:after="120"/>
        <w:jc w:val="both"/>
        <w:rPr/>
      </w:pPr>
      <w:r>
        <w:rPr>
          <w:rFonts w:cs="Calibri" w:ascii="Source Sans Pro" w:hAnsi="Source Sans Pro"/>
          <w:sz w:val="21"/>
          <w:szCs w:val="21"/>
        </w:rPr>
        <w:t xml:space="preserve">Disposición adicional duodécima. </w:t>
      </w:r>
      <w:r>
        <w:rPr>
          <w:rFonts w:cs="Calibri" w:ascii="Source Sans Pro" w:hAnsi="Source Sans Pro"/>
          <w:i/>
          <w:iCs/>
          <w:sz w:val="21"/>
          <w:szCs w:val="21"/>
        </w:rPr>
        <w:t>Conciertos o convenios entre universidades andaluzas e instituciones sanitarias y docentes no universitarias</w:t>
      </w:r>
      <w:r>
        <w:rPr>
          <w:rFonts w:cs="Calibri" w:ascii="Source Sans Pro" w:hAnsi="Source Sans Pro"/>
          <w:sz w:val="21"/>
          <w:szCs w:val="21"/>
        </w:rPr>
        <w:t>.</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t>1. Con el objetivo de la correcta armonización de la capacidad formativa del sistema público sanitario en el ámbito de hospitales universitarios, hospitales asociados a la universidad, centros de atención primaria y demás centros asistenciales del Sistema Andaluz de Salud y las universidades públicas andaluzas, estos solo podrán estar vinculados por concierto o convenio a una universidad, que deberá ser de naturaleza pública, para la impartición de una misma titulación y sus prácticas curriculares, salvo situaciones excepcionales, en los que la universidad pública inicialmente conveniada deberá estar de acuerdo en la ampliación a otra o a otras universidades de la actividad. Esta situación y sus condicionantes deberán ser recogidos en un convenio específico entre las autoridades sanitarias, la universidad pública vinculada y la otra universidad, todo ello de conformidad con lo previsto en el artículo 4, base quinta del Real Decreto 1558/1986, de 28 de junio, por el que se establecen las bases generales del régimen de conciertos entre las Universidades y las Instituciones sanitarias.</w:t>
      </w:r>
    </w:p>
    <w:p>
      <w:pPr>
        <w:pStyle w:val="Standard"/>
        <w:shd w:val="clear" w:color="auto" w:fill="FFFFFF"/>
        <w:spacing w:lineRule="atLeast" w:line="23" w:before="0" w:after="120"/>
        <w:jc w:val="both"/>
        <w:rPr>
          <w:rFonts w:ascii="Source Sans Pro" w:hAnsi="Source Sans Pro" w:cs="Calibri"/>
          <w:sz w:val="21"/>
          <w:szCs w:val="21"/>
        </w:rPr>
      </w:pPr>
      <w:r>
        <w:rPr>
          <w:rFonts w:cs="Calibri" w:ascii="Source Sans Pro" w:hAnsi="Source Sans Pro"/>
          <w:sz w:val="21"/>
          <w:szCs w:val="21"/>
        </w:rPr>
        <w:t>2. Se garantiza la cobertura necesaria de la formación práctica curricular del estudiantado de las universidades públicas andaluzas en los centros públicos de educación no universitaria en aquellas titulaciones oficiales conveniadas para la realización de prácticas curriculares entre la Consejería competente en materia de Educación y las universidades públicas andaluzas.</w:t>
      </w:r>
    </w:p>
    <w:p>
      <w:pPr>
        <w:pStyle w:val="Standard"/>
        <w:shd w:val="clear" w:color="auto" w:fill="FFFFFF"/>
        <w:spacing w:lineRule="atLeast" w:line="23" w:before="0" w:after="120"/>
        <w:jc w:val="both"/>
        <w:rPr/>
      </w:pPr>
      <w:r>
        <w:rPr>
          <w:rFonts w:cs="Calibri" w:ascii="Source Sans Pro" w:hAnsi="Source Sans Pro"/>
          <w:sz w:val="21"/>
          <w:szCs w:val="21"/>
        </w:rPr>
        <w:t>3. Se establece una relación de reciprocidad en las condiciones entre las universidades públicas andaluzas y los centros públicos de formación profesional para el desarrollo de las prácticas curriculares.</w:t>
      </w:r>
    </w:p>
    <w:p>
      <w:pPr>
        <w:pStyle w:val="Standard"/>
        <w:shd w:val="clear" w:color="auto" w:fill="FFFFFF"/>
        <w:spacing w:lineRule="atLeast" w:line="23" w:before="0" w:after="120"/>
        <w:jc w:val="both"/>
        <w:rPr/>
      </w:pPr>
      <w:r>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Disposición adicional decimotercera. </w:t>
      </w:r>
      <w:r>
        <w:rPr>
          <w:rFonts w:eastAsia="Times New Roman" w:cs="Calibri" w:ascii="Source Sans Pro" w:hAnsi="Source Sans Pro"/>
          <w:i/>
          <w:iCs/>
          <w:kern w:val="0"/>
          <w:sz w:val="21"/>
          <w:szCs w:val="21"/>
          <w:lang w:eastAsia="es-ES"/>
        </w:rPr>
        <w:t>Profesorado asociado sanitario.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En tanto se desarrollan los conciertos sanitarios, estos podrán establecer, un número de plazas de profesorado asociado que deberá cubrirse por personal asistencial que esté prestando servicios en la institución sanitaria concertada. Este número no será tenido en cuenta a los efectos del cálculo del porcentaje de profesorado con contrato laboral temporal que rige para las universidades públicas, de conformidad con lo previsto en el artículo 64.3, párrafo 2.º de la Ley Orgánica 2/2023, de 22 de marzo.</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El profesorado asociado sanitario se regirá por las normas propias del profesorado asociado de la universidad, con las peculiaridades que reglamentariamente se establezcan en cuanto al régimen temporal de sus contratos. Los Estatutos de la universidad deberán recoger fórmulas específicas para regular la participación del profesorado en los órganos de gobierno de la universidad.</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Disposición adicional decimocuarta. </w:t>
      </w:r>
      <w:r>
        <w:rPr>
          <w:rFonts w:eastAsia="Times New Roman" w:cs="Calibri" w:ascii="Source Sans Pro" w:hAnsi="Source Sans Pro"/>
          <w:i/>
          <w:iCs/>
          <w:kern w:val="0"/>
          <w:sz w:val="21"/>
          <w:szCs w:val="21"/>
          <w:lang w:eastAsia="es-ES"/>
        </w:rPr>
        <w:t>Actualización de las sanciones pecuniarias</w:t>
      </w:r>
      <w:r>
        <w:rPr>
          <w:rFonts w:eastAsia="Times New Roman" w:cs="Calibri" w:ascii="Source Sans Pro" w:hAnsi="Source Sans Pro"/>
          <w:kern w:val="0"/>
          <w:sz w:val="21"/>
          <w:szCs w:val="21"/>
          <w:lang w:eastAsia="es-ES"/>
        </w:rPr>
        <w:t>.</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Las cuantías de las sanciones pecuniarias por infracciones leves, graves y muy graves podrán ser actualizadas por Orden de la persona titular de la Consejería competente en materia de Universidades, de acuerdo con el índice de precios al consumo, o sistema que lo sustituya.</w:t>
      </w:r>
    </w:p>
    <w:p>
      <w:pPr>
        <w:pStyle w:val="Standard"/>
        <w:numPr>
          <w:ilvl w:val="0"/>
          <w:numId w:val="0"/>
        </w:numPr>
        <w:shd w:val="clear" w:color="auto" w:fill="FFFFFF"/>
        <w:spacing w:lineRule="atLeast" w:line="23" w:before="0" w:after="120"/>
        <w:jc w:val="both"/>
        <w:outlineLvl w:val="3"/>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 xml:space="preserve">Disposición adicional decimoquinta. </w:t>
      </w:r>
      <w:r>
        <w:rPr>
          <w:rFonts w:eastAsia="Times New Roman" w:cs="Calibri" w:ascii="Source Sans Pro" w:hAnsi="Source Sans Pro"/>
          <w:i/>
          <w:iCs/>
          <w:kern w:val="0"/>
          <w:sz w:val="21"/>
          <w:szCs w:val="21"/>
          <w:lang w:eastAsia="es-ES"/>
        </w:rPr>
        <w:t>Profesorado vinculado de medicina y sanidad animal</w:t>
      </w:r>
      <w:r>
        <w:rPr>
          <w:rFonts w:eastAsia="Times New Roman" w:cs="Calibri" w:ascii="Source Sans Pro" w:hAnsi="Source Sans Pro"/>
          <w:kern w:val="0"/>
          <w:sz w:val="21"/>
          <w:szCs w:val="21"/>
          <w:lang w:eastAsia="es-ES"/>
        </w:rPr>
        <w:t>.</w:t>
      </w:r>
    </w:p>
    <w:p>
      <w:pPr>
        <w:pStyle w:val="Standard"/>
        <w:numPr>
          <w:ilvl w:val="0"/>
          <w:numId w:val="0"/>
        </w:numPr>
        <w:shd w:val="clear" w:color="auto" w:fill="FFFFFF"/>
        <w:spacing w:lineRule="atLeast" w:line="23" w:before="0" w:after="120"/>
        <w:jc w:val="both"/>
        <w:outlineLvl w:val="3"/>
        <w:rPr/>
      </w:pPr>
      <w:r>
        <w:rPr>
          <w:rFonts w:eastAsia="Times New Roman" w:cs="Calibri" w:ascii="Source Sans Pro" w:hAnsi="Source Sans Pro"/>
          <w:kern w:val="0"/>
          <w:sz w:val="21"/>
          <w:szCs w:val="21"/>
          <w:lang w:eastAsia="es-ES"/>
        </w:rPr>
        <w:t>En el caso del profesorado laboral del Grado de Veterinaria en disciplinas asistenciales, las universidades públicas andaluzas podrán establecer la obligatoriedad de la labor asistencial en la convocatoria para la contratación de plazas y aplicar a ellas criterios que incorporen esta labor a la dedicación docente de este profesorado de forma similar a la que se realiza para el profesorado vinculado de ciencias de la salud. Esta labor asistencial deberá realizarse exclusivamente en hospitales veterinarios de titularidad pública, estableciéndose para ello un convenio de colaboración entre ambas entidades que, en todo caso, deberá recoger el régimen de dedicación del profesorado, así como las retribuciones por guardias o servicios de carácter especial, debiendo contar este convenio con la aprobación de la comisión mixta correspondiente.</w:t>
      </w:r>
    </w:p>
    <w:p>
      <w:pPr>
        <w:pStyle w:val="Standard"/>
        <w:shd w:val="clear" w:color="auto" w:fill="FFFFFF"/>
        <w:spacing w:lineRule="atLeast" w:line="23" w:before="0" w:after="120"/>
        <w:jc w:val="both"/>
        <w:rPr>
          <w:rFonts w:ascii="Source Sans Pro" w:hAnsi="Source Sans Pro" w:eastAsia="Times New Roman" w:cs="Calibri"/>
          <w:kern w:val="0"/>
          <w:sz w:val="21"/>
          <w:szCs w:val="21"/>
          <w:lang w:eastAsia="es-ES"/>
        </w:rPr>
      </w:pPr>
      <w:r>
        <w:rPr>
          <w:rFonts w:eastAsia="Times New Roman" w:cs="Calibri" w:ascii="Source Sans Pro" w:hAnsi="Source Sans Pro"/>
          <w:kern w:val="0"/>
          <w:sz w:val="21"/>
          <w:szCs w:val="21"/>
          <w:lang w:eastAsia="es-ES"/>
        </w:rPr>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 xml:space="preserve">Disposición transitoria primera. </w:t>
      </w:r>
      <w:r>
        <w:rPr>
          <w:rFonts w:eastAsia="Times New Roman" w:cs="Calibri" w:ascii="Source Sans Pro" w:hAnsi="Source Sans Pro"/>
          <w:i/>
          <w:iCs/>
          <w:kern w:val="0"/>
          <w:sz w:val="21"/>
          <w:szCs w:val="21"/>
          <w:lang w:eastAsia="es-ES"/>
        </w:rPr>
        <w:t xml:space="preserve">Adaptación de las universidades y centros universitarios a los requisitos previstos en la presente ley para </w:t>
      </w:r>
      <w:r>
        <w:rPr>
          <w:rFonts w:cs="Calibri" w:ascii="Source Sans Pro" w:hAnsi="Source Sans Pro"/>
          <w:i/>
          <w:iCs/>
          <w:sz w:val="21"/>
          <w:szCs w:val="21"/>
          <w:lang w:eastAsia="es-ES"/>
        </w:rPr>
        <w:t>su creación, reconocimiento, modificación o supresión</w:t>
      </w:r>
      <w:r>
        <w:rPr>
          <w:rFonts w:eastAsia="Times New Roman" w:cs="Calibri" w:ascii="Source Sans Pro" w:hAnsi="Source Sans Pro"/>
          <w:kern w:val="0"/>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1. Las universidades y centros universitarios que en el momento de la entrada en vigor de esta ley cuenten con su respectiva autorización de inicio de actividades, dispondrán de un plazo máximo de un año desde dicha entrada en vigor para que puedan adaptarse a los nuevos requisitos establecidos en la presente ley.</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2. Las universidades y centros creados, reconocidos o adscritos, pero no autorizados, tendrán un plazo máximo de un año desde la concesión de la autorización de inicio de actividades para que puedan adaptarse a los nuevos requisitos exigidos en la presente ley.</w:t>
      </w:r>
    </w:p>
    <w:p>
      <w:pPr>
        <w:pStyle w:val="Standard"/>
        <w:shd w:val="clear" w:color="auto" w:fill="FFFFFF"/>
        <w:spacing w:lineRule="atLeast" w:line="23" w:before="0" w:after="120"/>
        <w:jc w:val="both"/>
        <w:rPr/>
      </w:pPr>
      <w:r>
        <w:rPr>
          <w:rFonts w:eastAsia="Times New Roman" w:cs="Calibri" w:ascii="Source Sans Pro" w:hAnsi="Source Sans Pro"/>
          <w:kern w:val="0"/>
          <w:sz w:val="21"/>
          <w:szCs w:val="21"/>
          <w:lang w:eastAsia="es-ES"/>
        </w:rPr>
        <w:t>3. Las universidades y centros que no hayan sido creados, reconocidos o adscritos, deberán adaptarse a los nuevos requisitos previstos en la presente ley en el plazo máximo de un año desde la concesión de la autorización de inicio de actividades. A tal efecto, con anterioridad a dicho plazo máximo le será de aplicación el régimen jurídico existente en momento de presentación de la respectiva solicitud.</w:t>
      </w:r>
    </w:p>
    <w:p>
      <w:pPr>
        <w:pStyle w:val="Standard"/>
        <w:shd w:val="clear" w:color="auto" w:fill="FFFFFF"/>
        <w:spacing w:lineRule="atLeast" w:line="23" w:before="0" w:after="120"/>
        <w:jc w:val="both"/>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Disposición transitoria segunda. </w:t>
      </w:r>
      <w:r>
        <w:rPr>
          <w:rFonts w:eastAsia="Times New Roman" w:cs="Calibri" w:ascii="Source Sans Pro" w:hAnsi="Source Sans Pro"/>
          <w:i/>
          <w:iCs/>
          <w:sz w:val="21"/>
          <w:szCs w:val="21"/>
          <w:lang w:eastAsia="es-ES"/>
        </w:rPr>
        <w:t>Nivel de idiomas requerido para la obtención de títulos universitarios oficiales y para el acceso a ayudante doctor y contratado doctor</w:t>
      </w:r>
      <w:r>
        <w:rPr>
          <w:rFonts w:eastAsia="Times New Roman" w:cs="Calibri" w:ascii="Source Sans Pro" w:hAnsi="Source Sans Pro"/>
          <w:sz w:val="21"/>
          <w:szCs w:val="21"/>
          <w:lang w:eastAsia="es-ES"/>
        </w:rPr>
        <w:t>.</w:t>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El requisito del nivel de idiomas para la obtención de los títulos universitarios oficiales y para el acceso a las figuras de ayudante doctor y contratado doctor, de conformidad con lo previsto en el artículo 12.2 y 4, será exigible a partir del 1 de octubre de 2029.</w:t>
      </w:r>
    </w:p>
    <w:p>
      <w:pPr>
        <w:pStyle w:val="Standard"/>
        <w:shd w:val="clear" w:color="auto" w:fill="FFFFFF"/>
        <w:spacing w:lineRule="atLeast" w:line="23" w:before="0" w:after="120"/>
        <w:jc w:val="both"/>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Standard"/>
        <w:shd w:val="clear" w:color="auto" w:fill="FFFFFF"/>
        <w:spacing w:lineRule="atLeast" w:line="23" w:before="0" w:after="120"/>
        <w:jc w:val="both"/>
        <w:rPr/>
      </w:pPr>
      <w:r>
        <w:rPr>
          <w:rFonts w:eastAsia="Times New Roman" w:cs="Calibri" w:ascii="Source Sans Pro" w:hAnsi="Source Sans Pro"/>
          <w:sz w:val="21"/>
          <w:szCs w:val="21"/>
          <w:lang w:eastAsia="es-ES"/>
        </w:rPr>
        <w:t xml:space="preserve">Disposición transitoria tercera. </w:t>
      </w:r>
      <w:r>
        <w:rPr>
          <w:rFonts w:eastAsia="Times New Roman" w:cs="Calibri" w:ascii="Source Sans Pro" w:hAnsi="Source Sans Pro"/>
          <w:i/>
          <w:iCs/>
          <w:sz w:val="21"/>
          <w:szCs w:val="21"/>
          <w:lang w:eastAsia="es-ES"/>
        </w:rPr>
        <w:t>Implantación de sistemas de contabilidad analítica o equivalente</w:t>
      </w:r>
      <w:r>
        <w:rPr>
          <w:rFonts w:eastAsia="Times New Roman" w:cs="Calibri" w:ascii="Source Sans Pro" w:hAnsi="Source Sans Pro"/>
          <w:sz w:val="21"/>
          <w:szCs w:val="21"/>
          <w:lang w:eastAsia="es-ES"/>
        </w:rPr>
        <w:t>.</w:t>
      </w:r>
    </w:p>
    <w:p>
      <w:pPr>
        <w:pStyle w:val="Standard"/>
        <w:shd w:val="clear" w:color="auto" w:fill="FFFFFF"/>
        <w:spacing w:lineRule="atLeast" w:line="23" w:before="0" w:after="120"/>
        <w:jc w:val="both"/>
        <w:rPr/>
      </w:pPr>
      <w:r>
        <w:rPr>
          <w:rFonts w:cs="Calibri" w:ascii="Source Sans Pro" w:hAnsi="Source Sans Pro"/>
          <w:sz w:val="21"/>
          <w:szCs w:val="21"/>
        </w:rPr>
        <w:t>Los centros privados adscritos a las universidades públicas andaluzas dispondrán de un plazo de dos años desde la entrada en vigor de esta ley, para la implantación y puesta en funcionamiento del sistema de contabilidad analítica o equivalente referido en el artículo 121.</w:t>
      </w:r>
    </w:p>
    <w:p>
      <w:pPr>
        <w:pStyle w:val="Standard"/>
        <w:shd w:val="clear" w:color="auto" w:fill="FFFFFF"/>
        <w:spacing w:lineRule="atLeast" w:line="23" w:before="0" w:after="120"/>
        <w:jc w:val="both"/>
        <w:rPr>
          <w:rFonts w:ascii="Source Sans Pro" w:hAnsi="Source Sans Pro" w:eastAsia="Times New Roman" w:cs="Calibri"/>
          <w:sz w:val="21"/>
          <w:szCs w:val="21"/>
          <w:lang w:eastAsia="es-ES"/>
        </w:rPr>
      </w:pPr>
      <w:r>
        <w:rPr>
          <w:rFonts w:eastAsia="Times New Roman" w:cs="Calibri" w:ascii="Source Sans Pro" w:hAnsi="Source Sans Pro"/>
          <w:sz w:val="21"/>
          <w:szCs w:val="21"/>
          <w:lang w:eastAsia="es-ES"/>
        </w:rPr>
      </w:r>
    </w:p>
    <w:p>
      <w:pPr>
        <w:pStyle w:val="Standard"/>
        <w:spacing w:lineRule="atLeast" w:line="23" w:before="0" w:after="120"/>
        <w:jc w:val="both"/>
        <w:rPr/>
      </w:pPr>
      <w:r>
        <w:rPr>
          <w:rFonts w:cs="Calibri" w:ascii="Source Sans Pro" w:hAnsi="Source Sans Pro"/>
          <w:sz w:val="21"/>
          <w:szCs w:val="21"/>
        </w:rPr>
        <w:t xml:space="preserve">Disposición derogatoria única. </w:t>
      </w:r>
      <w:r>
        <w:rPr>
          <w:rFonts w:cs="Calibri" w:ascii="Source Sans Pro" w:hAnsi="Source Sans Pro"/>
          <w:i/>
          <w:iCs/>
          <w:sz w:val="21"/>
          <w:szCs w:val="21"/>
        </w:rPr>
        <w:t>Derogación normativa</w:t>
      </w:r>
      <w:r>
        <w:rPr>
          <w:rFonts w:cs="Calibri" w:ascii="Source Sans Pro" w:hAnsi="Source Sans Pro"/>
          <w:sz w:val="21"/>
          <w:szCs w:val="21"/>
        </w:rPr>
        <w:t>.</w:t>
      </w:r>
    </w:p>
    <w:p>
      <w:pPr>
        <w:pStyle w:val="Standard"/>
        <w:spacing w:lineRule="atLeast" w:line="23" w:before="0" w:after="120"/>
        <w:jc w:val="both"/>
        <w:rPr/>
      </w:pPr>
      <w:r>
        <w:rPr>
          <w:rFonts w:cs="Calibri" w:ascii="Source Sans Pro" w:hAnsi="Source Sans Pro"/>
          <w:sz w:val="21"/>
          <w:szCs w:val="21"/>
        </w:rPr>
        <w:t>1. Queda derogado el Texto Refundido de la Ley Andaluza de Universidades.</w:t>
      </w:r>
    </w:p>
    <w:p>
      <w:pPr>
        <w:pStyle w:val="Standard"/>
        <w:spacing w:lineRule="atLeast" w:line="23" w:before="0" w:after="120"/>
        <w:jc w:val="both"/>
        <w:rPr/>
      </w:pPr>
      <w:r>
        <w:rPr>
          <w:rFonts w:cs="Calibri" w:ascii="Source Sans Pro" w:hAnsi="Source Sans Pro"/>
          <w:sz w:val="21"/>
          <w:szCs w:val="21"/>
        </w:rPr>
        <w:t>2. Asimismo, quedarán derogados los siguientes preceptos:</w:t>
      </w:r>
    </w:p>
    <w:p>
      <w:pPr>
        <w:pStyle w:val="Standard"/>
        <w:spacing w:lineRule="atLeast" w:line="23" w:before="0" w:after="120"/>
        <w:jc w:val="both"/>
        <w:rPr/>
      </w:pPr>
      <w:r>
        <w:rPr>
          <w:rFonts w:cs="Calibri" w:ascii="Source Sans Pro" w:hAnsi="Source Sans Pro"/>
          <w:sz w:val="21"/>
          <w:szCs w:val="21"/>
        </w:rPr>
        <w:t>a) Disposición final octava de la Ley 10/2016, de 27 de diciembre, del Presupuesto de la Comunidad Autónoma de Andalucía para el año 2017.</w:t>
      </w:r>
    </w:p>
    <w:p>
      <w:pPr>
        <w:pStyle w:val="Standard"/>
        <w:spacing w:lineRule="atLeast" w:line="23" w:before="0" w:after="120"/>
        <w:jc w:val="both"/>
        <w:rPr/>
      </w:pPr>
      <w:r>
        <w:rPr>
          <w:rFonts w:cs="Calibri" w:ascii="Source Sans Pro" w:hAnsi="Source Sans Pro"/>
          <w:sz w:val="21"/>
          <w:szCs w:val="21"/>
        </w:rPr>
        <w:t>b) Disposición final quinta de la Ley 6/2019, de 19 de diciembre, del Presupuesto de la Comunidad Autónoma de Andalucía para el año 2020.</w:t>
      </w:r>
    </w:p>
    <w:p>
      <w:pPr>
        <w:pStyle w:val="Standard"/>
        <w:spacing w:lineRule="atLeast" w:line="23" w:before="0" w:after="120"/>
        <w:jc w:val="both"/>
        <w:rPr/>
      </w:pPr>
      <w:r>
        <w:rPr>
          <w:rFonts w:cs="Calibri" w:ascii="Source Sans Pro" w:hAnsi="Source Sans Pro"/>
          <w:sz w:val="21"/>
          <w:szCs w:val="21"/>
        </w:rPr>
        <w:t>c) Artículo 52 del Decreto-ley 26/2021, de 14 de diciembre, por el que se adoptan medidas de simplificación administrativa y mejora de la calidad regulatoria para la reactivación económica en Andalucía.</w:t>
      </w:r>
    </w:p>
    <w:p>
      <w:pPr>
        <w:pStyle w:val="Standard"/>
        <w:spacing w:lineRule="atLeast" w:line="23" w:before="0" w:after="120"/>
        <w:jc w:val="both"/>
        <w:rPr/>
      </w:pPr>
      <w:r>
        <w:rPr>
          <w:rFonts w:cs="Calibri" w:ascii="Source Sans Pro" w:hAnsi="Source Sans Pro"/>
          <w:sz w:val="21"/>
          <w:szCs w:val="21"/>
        </w:rPr>
        <w:t>d) Artículo único del Decreto-ley 8/2023, de 24 de octubre, por el que se modifica el artículo 40 del Texto Refundido de la Ley Andaluza de Universidades, aprobado por Decreto Legislativo 1/2013, de 8 de enero.</w:t>
      </w:r>
    </w:p>
    <w:p>
      <w:pPr>
        <w:pStyle w:val="Standard"/>
        <w:spacing w:lineRule="atLeast" w:line="23" w:before="0" w:after="120"/>
        <w:jc w:val="both"/>
        <w:rPr/>
      </w:pPr>
      <w:r>
        <w:rPr>
          <w:rFonts w:cs="Calibri" w:ascii="Source Sans Pro" w:hAnsi="Source Sans Pro"/>
          <w:sz w:val="21"/>
          <w:szCs w:val="21"/>
        </w:rPr>
        <w:t>e) Artículo 103 del Decreto-ley 3/2024, de 6 de febrero, por el que se adoptan medidas de simplificación y racionalización administrativa para la mejora de las relaciones de los ciudadanos con la Administración de la Junta de Andalucía y el impulso de la actividad económica en Andalucía.</w:t>
      </w:r>
    </w:p>
    <w:p>
      <w:pPr>
        <w:pStyle w:val="Standard"/>
        <w:spacing w:lineRule="atLeast" w:line="23" w:before="0" w:after="120"/>
        <w:jc w:val="both"/>
        <w:rPr>
          <w:rFonts w:ascii="Source Sans Pro" w:hAnsi="Source Sans Pro" w:cs="Calibri"/>
          <w:sz w:val="21"/>
          <w:szCs w:val="21"/>
        </w:rPr>
      </w:pPr>
      <w:r>
        <w:rPr>
          <w:rFonts w:cs="Calibri" w:ascii="Source Sans Pro" w:hAnsi="Source Sans Pro"/>
          <w:sz w:val="21"/>
          <w:szCs w:val="21"/>
        </w:rPr>
      </w:r>
    </w:p>
    <w:p>
      <w:pPr>
        <w:pStyle w:val="Standard"/>
        <w:spacing w:lineRule="atLeast" w:line="23" w:before="0" w:after="120"/>
        <w:jc w:val="both"/>
        <w:rPr/>
      </w:pPr>
      <w:r>
        <w:rPr>
          <w:rFonts w:cs="Calibri" w:ascii="Source Sans Pro" w:hAnsi="Source Sans Pro"/>
          <w:sz w:val="21"/>
          <w:szCs w:val="21"/>
        </w:rPr>
        <w:t xml:space="preserve">Disposición final primera. </w:t>
      </w:r>
      <w:r>
        <w:rPr>
          <w:rFonts w:cs="Calibri" w:ascii="Source Sans Pro" w:hAnsi="Source Sans Pro"/>
          <w:i/>
          <w:iCs/>
          <w:sz w:val="21"/>
          <w:szCs w:val="21"/>
        </w:rPr>
        <w:t>Desarrollo normativo y ejecución</w:t>
      </w:r>
      <w:r>
        <w:rPr>
          <w:rFonts w:cs="Calibri" w:ascii="Source Sans Pro" w:hAnsi="Source Sans Pro"/>
          <w:sz w:val="21"/>
          <w:szCs w:val="21"/>
        </w:rPr>
        <w:t>.</w:t>
      </w:r>
    </w:p>
    <w:p>
      <w:pPr>
        <w:pStyle w:val="Standard"/>
        <w:spacing w:lineRule="atLeast" w:line="23" w:before="0" w:after="120"/>
        <w:jc w:val="both"/>
        <w:rPr/>
      </w:pPr>
      <w:r>
        <w:rPr>
          <w:rFonts w:cs="Calibri" w:ascii="Source Sans Pro" w:hAnsi="Source Sans Pro"/>
          <w:sz w:val="21"/>
          <w:szCs w:val="21"/>
        </w:rPr>
        <w:t>1. Se habilita al Consejo de Gobierno de la Junta de Andalucía para dictar cuantas disposiciones reglamentarias sean necesarias para el desarrollo de la presente ley.</w:t>
      </w:r>
    </w:p>
    <w:p>
      <w:pPr>
        <w:pStyle w:val="Standard"/>
        <w:spacing w:lineRule="atLeast" w:line="23" w:before="0" w:after="120"/>
        <w:jc w:val="both"/>
        <w:rPr/>
      </w:pPr>
      <w:r>
        <w:rPr>
          <w:rFonts w:cs="Calibri" w:ascii="Source Sans Pro" w:hAnsi="Source Sans Pro"/>
          <w:sz w:val="21"/>
          <w:szCs w:val="21"/>
        </w:rPr>
        <w:t>2. Se faculta a la persona titular de la Consejería competente en materia de Universidades para garantizar la efectiva ejecución e implantación de las previsiones contenidas en la presente ley.</w:t>
      </w:r>
    </w:p>
    <w:p>
      <w:pPr>
        <w:pStyle w:val="Standard"/>
        <w:shd w:val="clear" w:color="auto" w:fill="FFFFFF"/>
        <w:spacing w:lineRule="atLeast" w:line="23" w:before="0" w:after="120"/>
        <w:jc w:val="both"/>
        <w:rPr/>
      </w:pPr>
      <w:r>
        <w:rPr>
          <w:rFonts w:cs="Calibri" w:ascii="Source Sans Pro" w:hAnsi="Source Sans Pro"/>
          <w:sz w:val="21"/>
          <w:szCs w:val="21"/>
        </w:rPr>
        <w:t xml:space="preserve">3. </w:t>
      </w:r>
      <w:r>
        <w:rPr>
          <w:rFonts w:cs="Calibri" w:ascii="Source Sans Pro" w:hAnsi="Source Sans Pro"/>
          <w:sz w:val="21"/>
          <w:szCs w:val="21"/>
          <w:lang w:eastAsia="es-ES"/>
        </w:rPr>
        <w:t>En el plazo de un año desde la aprobación de la presente ley, el Consejo de Gobierno de la Junta de Andalucía deberá aprobar mediante decreto el desarrollo reglamentario sobre la creación, reconocimiento, modificación o supresión de universidades y centros propios y adscritos a las universidades.</w:t>
      </w:r>
    </w:p>
    <w:p>
      <w:pPr>
        <w:pStyle w:val="Standard"/>
        <w:shd w:val="clear" w:color="auto" w:fill="FFFFFF"/>
        <w:spacing w:lineRule="atLeast" w:line="23" w:before="0" w:after="120"/>
        <w:jc w:val="both"/>
        <w:rPr>
          <w:rFonts w:ascii="Source Sans Pro" w:hAnsi="Source Sans Pro" w:cs="Calibri"/>
          <w:sz w:val="21"/>
          <w:szCs w:val="21"/>
          <w:lang w:eastAsia="es-ES"/>
        </w:rPr>
      </w:pPr>
      <w:r>
        <w:rPr>
          <w:rFonts w:cs="Calibri" w:ascii="Source Sans Pro" w:hAnsi="Source Sans Pro"/>
          <w:sz w:val="21"/>
          <w:szCs w:val="21"/>
          <w:lang w:eastAsia="es-ES"/>
        </w:rPr>
      </w:r>
    </w:p>
    <w:p>
      <w:pPr>
        <w:pStyle w:val="Standard"/>
        <w:shd w:val="clear" w:color="auto" w:fill="FFFFFF"/>
        <w:spacing w:lineRule="atLeast" w:line="23" w:before="0" w:after="120"/>
        <w:jc w:val="both"/>
        <w:rPr/>
      </w:pPr>
      <w:r>
        <w:rPr>
          <w:rFonts w:cs="Calibri" w:ascii="Source Sans Pro" w:hAnsi="Source Sans Pro"/>
          <w:sz w:val="21"/>
          <w:szCs w:val="21"/>
          <w:lang w:eastAsia="es-ES"/>
        </w:rPr>
        <w:t xml:space="preserve">Disposición final segunda. </w:t>
      </w:r>
      <w:r>
        <w:rPr>
          <w:rFonts w:cs="Calibri" w:ascii="Source Sans Pro" w:hAnsi="Source Sans Pro"/>
          <w:i/>
          <w:iCs/>
          <w:sz w:val="21"/>
          <w:szCs w:val="21"/>
          <w:lang w:eastAsia="es-ES"/>
        </w:rPr>
        <w:t>Entrada en vigor</w:t>
      </w:r>
      <w:r>
        <w:rPr>
          <w:rFonts w:cs="Calibri" w:ascii="Source Sans Pro" w:hAnsi="Source Sans Pro"/>
          <w:sz w:val="21"/>
          <w:szCs w:val="21"/>
          <w:lang w:eastAsia="es-ES"/>
        </w:rPr>
        <w:t>.</w:t>
      </w:r>
    </w:p>
    <w:p>
      <w:pPr>
        <w:pStyle w:val="Standard"/>
        <w:spacing w:lineRule="atLeast" w:line="23" w:before="0" w:after="120"/>
        <w:jc w:val="both"/>
        <w:rPr/>
      </w:pPr>
      <w:r>
        <w:rPr>
          <w:rFonts w:cs="Calibri" w:ascii="Source Sans Pro" w:hAnsi="Source Sans Pro"/>
          <w:sz w:val="21"/>
          <w:szCs w:val="21"/>
        </w:rPr>
        <w:t>La presente ley entrará en vigor a los veinte días</w:t>
      </w:r>
      <w:r>
        <w:rPr>
          <w:rFonts w:cs="Calibri" w:ascii="Source Sans Pro" w:hAnsi="Source Sans Pro"/>
          <w:color w:val="C9211E"/>
          <w:sz w:val="21"/>
          <w:szCs w:val="21"/>
        </w:rPr>
        <w:t xml:space="preserve"> </w:t>
      </w:r>
      <w:r>
        <w:rPr>
          <w:rFonts w:cs="Calibri" w:ascii="Source Sans Pro" w:hAnsi="Source Sans Pro"/>
          <w:sz w:val="21"/>
          <w:szCs w:val="21"/>
        </w:rPr>
        <w:t>de su publicación en el Boletín Oficial de la Junta de Andalucía.</w:t>
      </w:r>
    </w:p>
    <w:p>
      <w:pPr>
        <w:pStyle w:val="Standard"/>
        <w:spacing w:lineRule="atLeast" w:line="23" w:before="0" w:after="120"/>
        <w:jc w:val="both"/>
        <w:rPr>
          <w:rFonts w:cs="Calibri"/>
        </w:rPr>
      </w:pPr>
      <w:r>
        <w:rPr>
          <w:rFonts w:cs="Calibri"/>
        </w:rPr>
      </w:r>
    </w:p>
    <w:p>
      <w:pPr>
        <w:pStyle w:val="Standard"/>
        <w:spacing w:lineRule="atLeast" w:line="23" w:before="0" w:after="120"/>
        <w:jc w:val="both"/>
        <w:rPr>
          <w:rFonts w:cs="Calibri"/>
        </w:rPr>
      </w:pPr>
      <w:r>
        <w:rPr>
          <w:rFonts w:cs="Calibri"/>
        </w:rPr>
      </w:r>
    </w:p>
    <w:sectPr>
      <w:footerReference w:type="default" r:id="rId2"/>
      <w:type w:val="nextPage"/>
      <w:pgSz w:w="11906" w:h="16838"/>
      <w:pgMar w:left="1418" w:right="1418" w:gutter="0" w:header="0" w:top="720" w:footer="709" w:bottom="1418"/>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1"/>
    <w:family w:val="swiss"/>
    <w:pitch w:val="default"/>
  </w:font>
  <w:font w:name="Aptos Display">
    <w:charset w:val="01"/>
    <w:family w:val="swiss"/>
    <w:pitch w:val="default"/>
  </w:font>
  <w:font w:name="Segoe UI">
    <w:charset w:val="01"/>
    <w:family w:val="swiss"/>
    <w:pitch w:val="default"/>
  </w:font>
  <w:font w:name="Calibri">
    <w:charset w:val="01"/>
    <w:family w:val="swiss"/>
    <w:pitch w:val="default"/>
  </w:font>
  <w:font w:name="Source Sans Pro Light">
    <w:charset w:val="01"/>
    <w:family w:val="swiss"/>
    <w:pitch w:val="default"/>
  </w:font>
  <w:font w:name="Source Sans Pro">
    <w:charset w:val="01"/>
    <w:family w:val="swiss"/>
    <w:pitch w:val="default"/>
  </w:font>
  <w:font w:name="Liberation Serif">
    <w:altName w:val="Times New Roman"/>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fldChar w:fldCharType="begin"/>
    </w:r>
    <w:r>
      <w:rPr/>
      <w:instrText xml:space="preserve"> PAGE </w:instrText>
    </w:r>
    <w:r>
      <w:rPr/>
      <w:fldChar w:fldCharType="separate"/>
    </w:r>
    <w:r>
      <w:rPr/>
      <w:t>90</w:t>
    </w:r>
    <w:r>
      <w:rPr/>
      <w:fldChar w:fldCharType="end"/>
    </w:r>
  </w:p>
  <w:p>
    <w:pPr>
      <w:pStyle w:val="Piedepgina"/>
      <w:spacing w:before="0" w:after="1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upperRoman"/>
      <w:lvlText w:val="Artículo %1."/>
      <w:lvlJc w:val="left"/>
      <w:pPr>
        <w:tabs>
          <w:tab w:val="num" w:pos="0"/>
        </w:tabs>
        <w:ind w:left="0" w:hanging="0"/>
      </w:pPr>
      <w:rPr/>
    </w:lvl>
    <w:lvl w:ilvl="1">
      <w:start w:val="1"/>
      <w:pStyle w:val="Ttulo2"/>
      <w:numFmt w:val="decimalZero"/>
      <w:lvlText w:val="Sección %1.%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pStyle w:val="Ttulo4"/>
      <w:numFmt w:val="lowerRoman"/>
      <w:lvlText w:val="()"/>
      <w:lvlJc w:val="right"/>
      <w:pPr>
        <w:tabs>
          <w:tab w:val="num" w:pos="0"/>
        </w:tabs>
        <w:ind w:left="864" w:hanging="144"/>
      </w:pPr>
      <w:rPr/>
    </w:lvl>
    <w:lvl w:ilvl="4">
      <w:start w:val="1"/>
      <w:pStyle w:val="Ttulo5"/>
      <w:numFmt w:val="decimal"/>
      <w:lvlText w:val=")"/>
      <w:lvlJc w:val="left"/>
      <w:pPr>
        <w:tabs>
          <w:tab w:val="num" w:pos="0"/>
        </w:tabs>
        <w:ind w:left="1008" w:hanging="432"/>
      </w:pPr>
      <w:rPr/>
    </w:lvl>
    <w:lvl w:ilvl="5">
      <w:start w:val="1"/>
      <w:pStyle w:val="Ttulo6"/>
      <w:numFmt w:val="lowerLetter"/>
      <w:lvlText w:val=")"/>
      <w:lvlJc w:val="left"/>
      <w:pPr>
        <w:tabs>
          <w:tab w:val="num" w:pos="0"/>
        </w:tabs>
        <w:ind w:left="1152" w:hanging="432"/>
      </w:pPr>
      <w:rPr/>
    </w:lvl>
    <w:lvl w:ilvl="6">
      <w:start w:val="1"/>
      <w:pStyle w:val="Ttulo7"/>
      <w:numFmt w:val="lowerRoman"/>
      <w:lvlText w:val=")"/>
      <w:lvlJc w:val="right"/>
      <w:pPr>
        <w:tabs>
          <w:tab w:val="num" w:pos="0"/>
        </w:tabs>
        <w:ind w:left="1296" w:hanging="288"/>
      </w:pPr>
      <w:rPr/>
    </w:lvl>
    <w:lvl w:ilvl="7">
      <w:start w:val="1"/>
      <w:pStyle w:val="Ttulo8"/>
      <w:numFmt w:val="lowerLetter"/>
      <w:lvlText w:val="."/>
      <w:lvlJc w:val="left"/>
      <w:pPr>
        <w:tabs>
          <w:tab w:val="num" w:pos="0"/>
        </w:tabs>
        <w:ind w:left="1440" w:hanging="432"/>
      </w:pPr>
      <w:rPr/>
    </w:lvl>
    <w:lvl w:ilvl="8">
      <w:start w:val="1"/>
      <w:pStyle w:val="Ttulo9"/>
      <w:numFmt w:val="lowerRoman"/>
      <w:lvlText w:val="."/>
      <w:lvlJc w:val="right"/>
      <w:pPr>
        <w:tabs>
          <w:tab w:val="num" w:pos="0"/>
        </w:tabs>
        <w:ind w:left="1584" w:hanging="144"/>
      </w:pPr>
      <w:rPr/>
    </w:lvl>
  </w:abstractNum>
  <w:abstractNum w:abstractNumId="2">
    <w:lvl w:ilvl="0">
      <w:start w:val="1"/>
      <w:numFmt w:val="upperRoman"/>
      <w:suff w:val="nothing"/>
      <w:lvlText w:val="TÍTULO %1"/>
      <w:lvlJc w:val="left"/>
      <w:pPr>
        <w:tabs>
          <w:tab w:val="num" w:pos="0"/>
        </w:tabs>
        <w:ind w:left="0" w:hanging="0"/>
      </w:pPr>
      <w:rPr>
        <w:b w:val="false"/>
        <w:bCs/>
      </w:rPr>
    </w:lvl>
    <w:lvl w:ilvl="1">
      <w:start w:val="1"/>
      <w:numFmt w:val="lowerLetter"/>
      <w:lvlText w:val=")"/>
      <w:lvlJc w:val="left"/>
      <w:pPr>
        <w:tabs>
          <w:tab w:val="num" w:pos="0"/>
        </w:tabs>
        <w:ind w:left="720" w:hanging="360"/>
      </w:pPr>
      <w:rPr/>
    </w:lvl>
    <w:lvl w:ilvl="2">
      <w:start w:val="1"/>
      <w:numFmt w:val="lowerRoman"/>
      <w:lvlText w:val=")"/>
      <w:lvlJc w:val="left"/>
      <w:pPr>
        <w:tabs>
          <w:tab w:val="num" w:pos="0"/>
        </w:tabs>
        <w:ind w:left="1080" w:hanging="360"/>
      </w:pPr>
      <w:rPr/>
    </w:lvl>
    <w:lvl w:ilvl="3">
      <w:start w:val="1"/>
      <w:numFmt w:val="decimal"/>
      <w:lvlText w:val="()"/>
      <w:lvlJc w:val="left"/>
      <w:pPr>
        <w:tabs>
          <w:tab w:val="num" w:pos="0"/>
        </w:tabs>
        <w:ind w:left="1440" w:hanging="360"/>
      </w:pPr>
      <w:rPr/>
    </w:lvl>
    <w:lvl w:ilvl="4">
      <w:start w:val="1"/>
      <w:numFmt w:val="lowerLetter"/>
      <w:lvlText w:val="()"/>
      <w:lvlJc w:val="left"/>
      <w:pPr>
        <w:tabs>
          <w:tab w:val="num" w:pos="0"/>
        </w:tabs>
        <w:ind w:left="1800" w:hanging="360"/>
      </w:pPr>
      <w:rPr/>
    </w:lvl>
    <w:lvl w:ilvl="5">
      <w:start w:val="1"/>
      <w:numFmt w:val="lowerRoman"/>
      <w:lvlText w:val="()"/>
      <w:lvlJc w:val="left"/>
      <w:pPr>
        <w:tabs>
          <w:tab w:val="num" w:pos="0"/>
        </w:tabs>
        <w:ind w:left="2160" w:hanging="360"/>
      </w:pPr>
      <w:rPr/>
    </w:lvl>
    <w:lvl w:ilvl="6">
      <w:start w:val="1"/>
      <w:numFmt w:val="decimal"/>
      <w:lvlText w:val="."/>
      <w:lvlJc w:val="left"/>
      <w:pPr>
        <w:tabs>
          <w:tab w:val="num" w:pos="0"/>
        </w:tabs>
        <w:ind w:left="2520" w:hanging="360"/>
      </w:pPr>
      <w:rPr/>
    </w:lvl>
    <w:lvl w:ilvl="7">
      <w:start w:val="1"/>
      <w:numFmt w:val="lowerLetter"/>
      <w:lvlText w:val="."/>
      <w:lvlJc w:val="left"/>
      <w:pPr>
        <w:tabs>
          <w:tab w:val="num" w:pos="0"/>
        </w:tabs>
        <w:ind w:left="2880" w:hanging="360"/>
      </w:pPr>
      <w:rPr/>
    </w:lvl>
    <w:lvl w:ilvl="8">
      <w:start w:val="1"/>
      <w:numFmt w:val="lowerRoman"/>
      <w:lvlText w:val="."/>
      <w:lvlJc w:val="left"/>
      <w:pPr>
        <w:tabs>
          <w:tab w:val="num" w:pos="0"/>
        </w:tabs>
        <w:ind w:left="3240" w:hanging="360"/>
      </w:pPr>
      <w:rPr/>
    </w:lvl>
  </w:abstractNum>
  <w:abstractNum w:abstractNumId="3">
    <w:lvl w:ilvl="0">
      <w:start w:val="1"/>
      <w:numFmt w:val="none"/>
      <w:suff w:val="nothing"/>
      <w:lvlText w:val="%1"/>
      <w:lvlJc w:val="left"/>
      <w:pPr>
        <w:tabs>
          <w:tab w:val="num" w:pos="0"/>
        </w:tabs>
        <w:ind w:left="0" w:hanging="0"/>
      </w:pPr>
      <w:rPr/>
    </w:lvl>
    <w:lvl w:ilvl="1">
      <w:start w:val="1"/>
      <w:numFmt w:val="lowerLetter"/>
      <w:lvlText w:val=")"/>
      <w:lvlJc w:val="left"/>
      <w:pPr>
        <w:tabs>
          <w:tab w:val="num" w:pos="0"/>
        </w:tabs>
        <w:ind w:left="720" w:hanging="360"/>
      </w:pPr>
      <w:rPr/>
    </w:lvl>
    <w:lvl w:ilvl="2">
      <w:start w:val="1"/>
      <w:numFmt w:val="lowerRoman"/>
      <w:lvlText w:val=")"/>
      <w:lvlJc w:val="left"/>
      <w:pPr>
        <w:tabs>
          <w:tab w:val="num" w:pos="0"/>
        </w:tabs>
        <w:ind w:left="1080" w:hanging="360"/>
      </w:pPr>
      <w:rPr/>
    </w:lvl>
    <w:lvl w:ilvl="3">
      <w:start w:val="1"/>
      <w:numFmt w:val="decimal"/>
      <w:lvlText w:val="()"/>
      <w:lvlJc w:val="left"/>
      <w:pPr>
        <w:tabs>
          <w:tab w:val="num" w:pos="0"/>
        </w:tabs>
        <w:ind w:left="1440" w:hanging="360"/>
      </w:pPr>
      <w:rPr/>
    </w:lvl>
    <w:lvl w:ilvl="4">
      <w:start w:val="1"/>
      <w:numFmt w:val="lowerLetter"/>
      <w:lvlText w:val="()"/>
      <w:lvlJc w:val="left"/>
      <w:pPr>
        <w:tabs>
          <w:tab w:val="num" w:pos="0"/>
        </w:tabs>
        <w:ind w:left="1800" w:hanging="360"/>
      </w:pPr>
      <w:rPr/>
    </w:lvl>
    <w:lvl w:ilvl="5">
      <w:start w:val="1"/>
      <w:numFmt w:val="lowerRoman"/>
      <w:lvlText w:val="()"/>
      <w:lvlJc w:val="left"/>
      <w:pPr>
        <w:tabs>
          <w:tab w:val="num" w:pos="0"/>
        </w:tabs>
        <w:ind w:left="2160" w:hanging="360"/>
      </w:pPr>
      <w:rPr/>
    </w:lvl>
    <w:lvl w:ilvl="6">
      <w:start w:val="1"/>
      <w:numFmt w:val="decimal"/>
      <w:lvlText w:val="."/>
      <w:lvlJc w:val="left"/>
      <w:pPr>
        <w:tabs>
          <w:tab w:val="num" w:pos="0"/>
        </w:tabs>
        <w:ind w:left="2520" w:hanging="360"/>
      </w:pPr>
      <w:rPr/>
    </w:lvl>
    <w:lvl w:ilvl="7">
      <w:start w:val="1"/>
      <w:numFmt w:val="lowerLetter"/>
      <w:lvlText w:val="."/>
      <w:lvlJc w:val="left"/>
      <w:pPr>
        <w:tabs>
          <w:tab w:val="num" w:pos="0"/>
        </w:tabs>
        <w:ind w:left="2880" w:hanging="360"/>
      </w:pPr>
      <w:rPr/>
    </w:lvl>
    <w:lvl w:ilvl="8">
      <w:start w:val="1"/>
      <w:numFmt w:val="lowerRoman"/>
      <w:lvlText w:val="."/>
      <w:lvlJc w:val="left"/>
      <w:pPr>
        <w:tabs>
          <w:tab w:val="num" w:pos="0"/>
        </w:tabs>
        <w:ind w:left="3240" w:hanging="360"/>
      </w:pPr>
      <w:rPr/>
    </w:lvl>
  </w:abstractNum>
  <w:abstractNum w:abstractNumId="4">
    <w:lvl w:ilvl="0">
      <w:start w:val="1"/>
      <w:numFmt w:val="none"/>
      <w:suff w:val="nothing"/>
      <w:lvlText w:val="%1"/>
      <w:lvlJc w:val="left"/>
      <w:pPr>
        <w:tabs>
          <w:tab w:val="num" w:pos="0"/>
        </w:tabs>
        <w:ind w:left="0" w:hanging="0"/>
      </w:pPr>
      <w:rPr/>
    </w:lvl>
    <w:lvl w:ilvl="1">
      <w:start w:val="1"/>
      <w:numFmt w:val="lowerLetter"/>
      <w:lvlText w:val=")"/>
      <w:lvlJc w:val="left"/>
      <w:pPr>
        <w:tabs>
          <w:tab w:val="num" w:pos="0"/>
        </w:tabs>
        <w:ind w:left="720" w:hanging="360"/>
      </w:pPr>
      <w:rPr/>
    </w:lvl>
    <w:lvl w:ilvl="2">
      <w:start w:val="1"/>
      <w:numFmt w:val="lowerRoman"/>
      <w:lvlText w:val=")"/>
      <w:lvlJc w:val="left"/>
      <w:pPr>
        <w:tabs>
          <w:tab w:val="num" w:pos="0"/>
        </w:tabs>
        <w:ind w:left="1080" w:hanging="360"/>
      </w:pPr>
      <w:rPr/>
    </w:lvl>
    <w:lvl w:ilvl="3">
      <w:start w:val="1"/>
      <w:numFmt w:val="decimal"/>
      <w:lvlText w:val="()"/>
      <w:lvlJc w:val="left"/>
      <w:pPr>
        <w:tabs>
          <w:tab w:val="num" w:pos="0"/>
        </w:tabs>
        <w:ind w:left="1440" w:hanging="360"/>
      </w:pPr>
      <w:rPr/>
    </w:lvl>
    <w:lvl w:ilvl="4">
      <w:start w:val="1"/>
      <w:numFmt w:val="lowerLetter"/>
      <w:lvlText w:val="()"/>
      <w:lvlJc w:val="left"/>
      <w:pPr>
        <w:tabs>
          <w:tab w:val="num" w:pos="0"/>
        </w:tabs>
        <w:ind w:left="1800" w:hanging="360"/>
      </w:pPr>
      <w:rPr/>
    </w:lvl>
    <w:lvl w:ilvl="5">
      <w:start w:val="1"/>
      <w:numFmt w:val="lowerRoman"/>
      <w:lvlText w:val="()"/>
      <w:lvlJc w:val="left"/>
      <w:pPr>
        <w:tabs>
          <w:tab w:val="num" w:pos="0"/>
        </w:tabs>
        <w:ind w:left="2160" w:hanging="360"/>
      </w:pPr>
      <w:rPr/>
    </w:lvl>
    <w:lvl w:ilvl="6">
      <w:start w:val="1"/>
      <w:numFmt w:val="decimal"/>
      <w:lvlText w:val="."/>
      <w:lvlJc w:val="left"/>
      <w:pPr>
        <w:tabs>
          <w:tab w:val="num" w:pos="0"/>
        </w:tabs>
        <w:ind w:left="2520" w:hanging="360"/>
      </w:pPr>
      <w:rPr/>
    </w:lvl>
    <w:lvl w:ilvl="7">
      <w:start w:val="1"/>
      <w:numFmt w:val="lowerLetter"/>
      <w:lvlText w:val="."/>
      <w:lvlJc w:val="left"/>
      <w:pPr>
        <w:tabs>
          <w:tab w:val="num" w:pos="0"/>
        </w:tabs>
        <w:ind w:left="2880" w:hanging="360"/>
      </w:pPr>
      <w:rPr/>
    </w:lvl>
    <w:lvl w:ilvl="8">
      <w:start w:val="1"/>
      <w:numFmt w:val="lowerRoman"/>
      <w:lvlText w:val="."/>
      <w:lvlJc w:val="left"/>
      <w:pPr>
        <w:tabs>
          <w:tab w:val="num" w:pos="0"/>
        </w:tabs>
        <w:ind w:left="3240" w:hanging="360"/>
      </w:pPr>
      <w:rPr/>
    </w:lvl>
  </w:abstractNum>
  <w:abstractNum w:abstractNumId="5">
    <w:lvl w:ilvl="0">
      <w:start w:val="1"/>
      <w:numFmt w:val="upperRoman"/>
      <w:suff w:val="nothing"/>
      <w:lvlText w:val="TÍTULO %1"/>
      <w:lvlJc w:val="left"/>
      <w:pPr>
        <w:tabs>
          <w:tab w:val="num" w:pos="0"/>
        </w:tabs>
        <w:ind w:left="0" w:hanging="0"/>
      </w:pPr>
      <w:rPr>
        <w:b w:val="false"/>
        <w:bCs/>
      </w:rPr>
    </w:lvl>
    <w:lvl w:ilvl="1">
      <w:start w:val="1"/>
      <w:numFmt w:val="lowerLetter"/>
      <w:lvlText w:val=")"/>
      <w:lvlJc w:val="left"/>
      <w:pPr>
        <w:tabs>
          <w:tab w:val="num" w:pos="0"/>
        </w:tabs>
        <w:ind w:left="720" w:hanging="360"/>
      </w:pPr>
      <w:rPr/>
    </w:lvl>
    <w:lvl w:ilvl="2">
      <w:start w:val="1"/>
      <w:numFmt w:val="lowerRoman"/>
      <w:lvlText w:val=")"/>
      <w:lvlJc w:val="left"/>
      <w:pPr>
        <w:tabs>
          <w:tab w:val="num" w:pos="0"/>
        </w:tabs>
        <w:ind w:left="1080" w:hanging="360"/>
      </w:pPr>
      <w:rPr/>
    </w:lvl>
    <w:lvl w:ilvl="3">
      <w:start w:val="1"/>
      <w:numFmt w:val="decimal"/>
      <w:lvlText w:val="()"/>
      <w:lvlJc w:val="left"/>
      <w:pPr>
        <w:tabs>
          <w:tab w:val="num" w:pos="0"/>
        </w:tabs>
        <w:ind w:left="1440" w:hanging="360"/>
      </w:pPr>
      <w:rPr/>
    </w:lvl>
    <w:lvl w:ilvl="4">
      <w:start w:val="1"/>
      <w:numFmt w:val="lowerLetter"/>
      <w:lvlText w:val="()"/>
      <w:lvlJc w:val="left"/>
      <w:pPr>
        <w:tabs>
          <w:tab w:val="num" w:pos="0"/>
        </w:tabs>
        <w:ind w:left="1800" w:hanging="360"/>
      </w:pPr>
      <w:rPr/>
    </w:lvl>
    <w:lvl w:ilvl="5">
      <w:start w:val="1"/>
      <w:numFmt w:val="lowerRoman"/>
      <w:lvlText w:val="()"/>
      <w:lvlJc w:val="left"/>
      <w:pPr>
        <w:tabs>
          <w:tab w:val="num" w:pos="0"/>
        </w:tabs>
        <w:ind w:left="2160" w:hanging="360"/>
      </w:pPr>
      <w:rPr/>
    </w:lvl>
    <w:lvl w:ilvl="6">
      <w:start w:val="1"/>
      <w:numFmt w:val="decimal"/>
      <w:lvlText w:val="."/>
      <w:lvlJc w:val="left"/>
      <w:pPr>
        <w:tabs>
          <w:tab w:val="num" w:pos="0"/>
        </w:tabs>
        <w:ind w:left="2520" w:hanging="360"/>
      </w:pPr>
      <w:rPr/>
    </w:lvl>
    <w:lvl w:ilvl="7">
      <w:start w:val="1"/>
      <w:numFmt w:val="lowerLetter"/>
      <w:lvlText w:val="."/>
      <w:lvlJc w:val="left"/>
      <w:pPr>
        <w:tabs>
          <w:tab w:val="num" w:pos="0"/>
        </w:tabs>
        <w:ind w:left="2880" w:hanging="360"/>
      </w:pPr>
      <w:rPr/>
    </w:lvl>
    <w:lvl w:ilvl="8">
      <w:start w:val="1"/>
      <w:numFmt w:val="lowerRoman"/>
      <w:lvlText w:val="."/>
      <w:lvlJc w:val="left"/>
      <w:pPr>
        <w:tabs>
          <w:tab w:val="num" w:pos="0"/>
        </w:tabs>
        <w:ind w:left="3240" w:hanging="360"/>
      </w:pPr>
      <w:rPr/>
    </w:lvl>
  </w:abstractNum>
  <w:abstractNum w:abstractNumId="6">
    <w:lvl w:ilvl="0">
      <w:start w:val="1"/>
      <w:numFmt w:val="upperRoman"/>
      <w:suff w:val="nothing"/>
      <w:lvlText w:val="TÍTULO %1"/>
      <w:lvlJc w:val="left"/>
      <w:pPr>
        <w:tabs>
          <w:tab w:val="num" w:pos="0"/>
        </w:tabs>
        <w:ind w:left="0" w:hanging="0"/>
      </w:pPr>
      <w:rPr>
        <w:b w:val="false"/>
        <w:bCs/>
      </w:rPr>
    </w:lvl>
    <w:lvl w:ilvl="1">
      <w:start w:val="1"/>
      <w:numFmt w:val="lowerLetter"/>
      <w:lvlText w:val=")"/>
      <w:lvlJc w:val="left"/>
      <w:pPr>
        <w:tabs>
          <w:tab w:val="num" w:pos="0"/>
        </w:tabs>
        <w:ind w:left="720" w:hanging="360"/>
      </w:pPr>
      <w:rPr/>
    </w:lvl>
    <w:lvl w:ilvl="2">
      <w:start w:val="1"/>
      <w:numFmt w:val="lowerRoman"/>
      <w:lvlText w:val=")"/>
      <w:lvlJc w:val="left"/>
      <w:pPr>
        <w:tabs>
          <w:tab w:val="num" w:pos="0"/>
        </w:tabs>
        <w:ind w:left="1080" w:hanging="360"/>
      </w:pPr>
      <w:rPr/>
    </w:lvl>
    <w:lvl w:ilvl="3">
      <w:start w:val="1"/>
      <w:numFmt w:val="decimal"/>
      <w:lvlText w:val="()"/>
      <w:lvlJc w:val="left"/>
      <w:pPr>
        <w:tabs>
          <w:tab w:val="num" w:pos="0"/>
        </w:tabs>
        <w:ind w:left="1440" w:hanging="360"/>
      </w:pPr>
      <w:rPr/>
    </w:lvl>
    <w:lvl w:ilvl="4">
      <w:start w:val="1"/>
      <w:numFmt w:val="lowerLetter"/>
      <w:lvlText w:val="()"/>
      <w:lvlJc w:val="left"/>
      <w:pPr>
        <w:tabs>
          <w:tab w:val="num" w:pos="0"/>
        </w:tabs>
        <w:ind w:left="1800" w:hanging="360"/>
      </w:pPr>
      <w:rPr/>
    </w:lvl>
    <w:lvl w:ilvl="5">
      <w:start w:val="1"/>
      <w:numFmt w:val="lowerRoman"/>
      <w:lvlText w:val="()"/>
      <w:lvlJc w:val="left"/>
      <w:pPr>
        <w:tabs>
          <w:tab w:val="num" w:pos="0"/>
        </w:tabs>
        <w:ind w:left="2160" w:hanging="360"/>
      </w:pPr>
      <w:rPr/>
    </w:lvl>
    <w:lvl w:ilvl="6">
      <w:start w:val="1"/>
      <w:numFmt w:val="decimal"/>
      <w:lvlText w:val="."/>
      <w:lvlJc w:val="left"/>
      <w:pPr>
        <w:tabs>
          <w:tab w:val="num" w:pos="0"/>
        </w:tabs>
        <w:ind w:left="2520" w:hanging="360"/>
      </w:pPr>
      <w:rPr/>
    </w:lvl>
    <w:lvl w:ilvl="7">
      <w:start w:val="1"/>
      <w:numFmt w:val="lowerLetter"/>
      <w:lvlText w:val="."/>
      <w:lvlJc w:val="left"/>
      <w:pPr>
        <w:tabs>
          <w:tab w:val="num" w:pos="0"/>
        </w:tabs>
        <w:ind w:left="2880" w:hanging="360"/>
      </w:pPr>
      <w:rPr/>
    </w:lvl>
    <w:lvl w:ilvl="8">
      <w:start w:val="1"/>
      <w:numFmt w:val="lowerRoman"/>
      <w:lvlText w:val="."/>
      <w:lvlJc w:val="left"/>
      <w:pPr>
        <w:tabs>
          <w:tab w:val="num" w:pos="0"/>
        </w:tabs>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4"/>
    <w:lvlOverride w:ilvl="0">
      <w:startOverride w:val="1"/>
    </w:lvlOverride>
  </w:num>
  <w:num w:numId="8">
    <w:abstractNumId w:val="5"/>
    <w:lvlOverride w:ilvl="0">
      <w:startOverride w:val="1"/>
    </w:lvlOverride>
  </w:num>
  <w:num w:numId="9">
    <w:abstractNumId w:val="5"/>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Aptos" w:hAnsi="Aptos" w:eastAsia="Aptos" w:cs="Times New Roman"/>
      <w:color w:val="auto"/>
      <w:kern w:val="0"/>
      <w:sz w:val="20"/>
      <w:szCs w:val="20"/>
      <w:lang w:val="es-ES" w:eastAsia="es-ES" w:bidi="ar-SA"/>
    </w:rPr>
  </w:style>
  <w:style w:type="paragraph" w:styleId="Ttulo1">
    <w:name w:val="Heading 1"/>
    <w:basedOn w:val="Standard"/>
    <w:next w:val="Standard"/>
    <w:uiPriority w:val="9"/>
    <w:qFormat/>
    <w:pPr>
      <w:keepNext w:val="true"/>
      <w:keepLines/>
      <w:numPr>
        <w:ilvl w:val="0"/>
        <w:numId w:val="1"/>
      </w:numPr>
      <w:spacing w:before="360" w:after="80"/>
      <w:outlineLvl w:val="0"/>
    </w:pPr>
    <w:rPr>
      <w:rFonts w:ascii="Aptos Display" w:hAnsi="Aptos Display" w:eastAsia="Times New Roman" w:cs="Times New Roman"/>
      <w:color w:val="0F4761"/>
      <w:sz w:val="40"/>
      <w:szCs w:val="40"/>
    </w:rPr>
  </w:style>
  <w:style w:type="paragraph" w:styleId="Ttulo2">
    <w:name w:val="Heading 2"/>
    <w:basedOn w:val="Standard"/>
    <w:next w:val="Standard"/>
    <w:uiPriority w:val="9"/>
    <w:semiHidden/>
    <w:unhideWhenUsed/>
    <w:qFormat/>
    <w:pPr>
      <w:keepNext w:val="true"/>
      <w:keepLines/>
      <w:numPr>
        <w:ilvl w:val="1"/>
        <w:numId w:val="1"/>
      </w:numPr>
      <w:spacing w:before="160" w:after="80"/>
      <w:outlineLvl w:val="1"/>
    </w:pPr>
    <w:rPr>
      <w:rFonts w:ascii="Aptos Display" w:hAnsi="Aptos Display" w:eastAsia="Times New Roman" w:cs="Times New Roman"/>
      <w:color w:val="0F4761"/>
      <w:sz w:val="32"/>
      <w:szCs w:val="32"/>
    </w:rPr>
  </w:style>
  <w:style w:type="paragraph" w:styleId="Ttulo3">
    <w:name w:val="Heading 3"/>
    <w:basedOn w:val="Standard"/>
    <w:next w:val="Standard"/>
    <w:uiPriority w:val="9"/>
    <w:semiHidden/>
    <w:unhideWhenUsed/>
    <w:qFormat/>
    <w:pPr>
      <w:keepNext w:val="true"/>
      <w:keepLines/>
      <w:spacing w:before="160" w:after="80"/>
      <w:outlineLvl w:val="2"/>
    </w:pPr>
    <w:rPr>
      <w:rFonts w:eastAsia="Times New Roman" w:cs="Times New Roman"/>
      <w:color w:val="0F4761"/>
      <w:sz w:val="28"/>
      <w:szCs w:val="28"/>
    </w:rPr>
  </w:style>
  <w:style w:type="paragraph" w:styleId="Ttulo4">
    <w:name w:val="Heading 4"/>
    <w:basedOn w:val="Standard"/>
    <w:next w:val="Standard"/>
    <w:uiPriority w:val="9"/>
    <w:semiHidden/>
    <w:unhideWhenUsed/>
    <w:qFormat/>
    <w:pPr>
      <w:keepNext w:val="true"/>
      <w:keepLines/>
      <w:numPr>
        <w:ilvl w:val="3"/>
        <w:numId w:val="1"/>
      </w:numPr>
      <w:spacing w:before="80" w:after="40"/>
      <w:outlineLvl w:val="3"/>
    </w:pPr>
    <w:rPr>
      <w:rFonts w:eastAsia="Times New Roman" w:cs="Times New Roman"/>
      <w:i/>
      <w:iCs/>
      <w:color w:val="0F4761"/>
    </w:rPr>
  </w:style>
  <w:style w:type="paragraph" w:styleId="Ttulo5">
    <w:name w:val="Heading 5"/>
    <w:basedOn w:val="Standard"/>
    <w:next w:val="Standard"/>
    <w:uiPriority w:val="9"/>
    <w:semiHidden/>
    <w:unhideWhenUsed/>
    <w:qFormat/>
    <w:pPr>
      <w:keepNext w:val="true"/>
      <w:keepLines/>
      <w:numPr>
        <w:ilvl w:val="4"/>
        <w:numId w:val="1"/>
      </w:numPr>
      <w:spacing w:before="80" w:after="40"/>
      <w:outlineLvl w:val="4"/>
    </w:pPr>
    <w:rPr>
      <w:rFonts w:eastAsia="Times New Roman" w:cs="Times New Roman"/>
      <w:color w:val="0F4761"/>
    </w:rPr>
  </w:style>
  <w:style w:type="paragraph" w:styleId="Ttulo6">
    <w:name w:val="Heading 6"/>
    <w:basedOn w:val="Standard"/>
    <w:next w:val="Standard"/>
    <w:uiPriority w:val="9"/>
    <w:semiHidden/>
    <w:unhideWhenUsed/>
    <w:qFormat/>
    <w:pPr>
      <w:keepNext w:val="true"/>
      <w:keepLines/>
      <w:numPr>
        <w:ilvl w:val="5"/>
        <w:numId w:val="1"/>
      </w:numPr>
      <w:spacing w:before="40" w:after="120"/>
      <w:outlineLvl w:val="5"/>
    </w:pPr>
    <w:rPr>
      <w:rFonts w:eastAsia="Times New Roman" w:cs="Times New Roman"/>
      <w:i/>
      <w:iCs/>
      <w:color w:val="595959"/>
    </w:rPr>
  </w:style>
  <w:style w:type="paragraph" w:styleId="Ttulo7">
    <w:name w:val="Heading 7"/>
    <w:basedOn w:val="Standard"/>
    <w:next w:val="Standard"/>
    <w:qFormat/>
    <w:pPr>
      <w:keepNext w:val="true"/>
      <w:keepLines/>
      <w:numPr>
        <w:ilvl w:val="6"/>
        <w:numId w:val="1"/>
      </w:numPr>
      <w:spacing w:before="40" w:after="120"/>
      <w:outlineLvl w:val="6"/>
    </w:pPr>
    <w:rPr>
      <w:rFonts w:eastAsia="Times New Roman" w:cs="Times New Roman"/>
      <w:color w:val="595959"/>
    </w:rPr>
  </w:style>
  <w:style w:type="paragraph" w:styleId="Ttulo8">
    <w:name w:val="Heading 8"/>
    <w:basedOn w:val="Standard"/>
    <w:next w:val="Standard"/>
    <w:qFormat/>
    <w:pPr>
      <w:keepNext w:val="true"/>
      <w:keepLines/>
      <w:numPr>
        <w:ilvl w:val="7"/>
        <w:numId w:val="1"/>
      </w:numPr>
      <w:outlineLvl w:val="7"/>
    </w:pPr>
    <w:rPr>
      <w:rFonts w:eastAsia="Times New Roman" w:cs="Times New Roman"/>
      <w:i/>
      <w:iCs/>
      <w:color w:val="272727"/>
    </w:rPr>
  </w:style>
  <w:style w:type="paragraph" w:styleId="Ttulo9">
    <w:name w:val="Heading 9"/>
    <w:basedOn w:val="Standard"/>
    <w:next w:val="Standard"/>
    <w:qFormat/>
    <w:pPr>
      <w:keepNext w:val="true"/>
      <w:keepLines/>
      <w:numPr>
        <w:ilvl w:val="8"/>
        <w:numId w:val="1"/>
      </w:numPr>
      <w:outlineLvl w:val="8"/>
    </w:pPr>
    <w:rPr>
      <w:rFonts w:eastAsia="Times New Roman" w:cs="Times New Roman"/>
      <w:color w:val="272727"/>
    </w:rPr>
  </w:style>
  <w:style w:type="character" w:styleId="DefaultParagraphFont" w:default="1">
    <w:name w:val="Default Paragraph Font"/>
    <w:uiPriority w:val="1"/>
    <w:semiHidden/>
    <w:unhideWhenUsed/>
    <w:qFormat/>
    <w:rPr/>
  </w:style>
  <w:style w:type="character" w:styleId="Ttulo1Car" w:customStyle="1">
    <w:name w:val="Título 1 Car"/>
    <w:qFormat/>
    <w:rPr>
      <w:rFonts w:ascii="Aptos Display" w:hAnsi="Aptos Display" w:eastAsia="Times New Roman" w:cs="Times New Roman"/>
      <w:color w:val="0F4761"/>
      <w:kern w:val="0"/>
      <w:sz w:val="40"/>
      <w:szCs w:val="40"/>
      <w:lang w:val="es-ES_tradnl"/>
    </w:rPr>
  </w:style>
  <w:style w:type="character" w:styleId="Ttulo2Car" w:customStyle="1">
    <w:name w:val="Título 2 Car"/>
    <w:qFormat/>
    <w:rPr>
      <w:rFonts w:ascii="Aptos Display" w:hAnsi="Aptos Display" w:eastAsia="Times New Roman" w:cs="Times New Roman"/>
      <w:color w:val="0F4761"/>
      <w:kern w:val="0"/>
      <w:sz w:val="32"/>
      <w:szCs w:val="32"/>
      <w:lang w:val="es-ES_tradnl"/>
    </w:rPr>
  </w:style>
  <w:style w:type="character" w:styleId="Ttulo3Car" w:customStyle="1">
    <w:name w:val="Título 3 Car"/>
    <w:qFormat/>
    <w:rPr>
      <w:rFonts w:eastAsia="Times New Roman" w:cs="Times New Roman"/>
      <w:color w:val="0F4761"/>
      <w:kern w:val="0"/>
      <w:sz w:val="28"/>
      <w:szCs w:val="28"/>
      <w:lang w:val="es-ES_tradnl"/>
    </w:rPr>
  </w:style>
  <w:style w:type="character" w:styleId="Ttulo4Car" w:customStyle="1">
    <w:name w:val="Título 4 Car"/>
    <w:qFormat/>
    <w:rPr>
      <w:rFonts w:eastAsia="Times New Roman" w:cs="Times New Roman"/>
      <w:i/>
      <w:iCs/>
      <w:color w:val="0F4761"/>
      <w:kern w:val="0"/>
      <w:sz w:val="24"/>
      <w:szCs w:val="24"/>
      <w:lang w:val="es-ES_tradnl"/>
    </w:rPr>
  </w:style>
  <w:style w:type="character" w:styleId="Ttulo5Car" w:customStyle="1">
    <w:name w:val="Título 5 Car"/>
    <w:qFormat/>
    <w:rPr>
      <w:rFonts w:eastAsia="Times New Roman" w:cs="Times New Roman"/>
      <w:color w:val="0F4761"/>
      <w:kern w:val="0"/>
      <w:sz w:val="24"/>
      <w:szCs w:val="24"/>
      <w:lang w:val="es-ES_tradnl"/>
    </w:rPr>
  </w:style>
  <w:style w:type="character" w:styleId="Ttulo6Car" w:customStyle="1">
    <w:name w:val="Título 6 Car"/>
    <w:qFormat/>
    <w:rPr>
      <w:rFonts w:eastAsia="Times New Roman" w:cs="Times New Roman"/>
      <w:i/>
      <w:iCs/>
      <w:color w:val="595959"/>
      <w:kern w:val="0"/>
      <w:sz w:val="24"/>
      <w:szCs w:val="24"/>
      <w:lang w:val="es-ES_tradnl"/>
    </w:rPr>
  </w:style>
  <w:style w:type="character" w:styleId="Ttulo7Car" w:customStyle="1">
    <w:name w:val="Título 7 Car"/>
    <w:qFormat/>
    <w:rPr>
      <w:rFonts w:eastAsia="Times New Roman" w:cs="Times New Roman"/>
      <w:color w:val="595959"/>
      <w:kern w:val="0"/>
      <w:sz w:val="24"/>
      <w:szCs w:val="24"/>
      <w:lang w:val="es-ES_tradnl"/>
    </w:rPr>
  </w:style>
  <w:style w:type="character" w:styleId="Ttulo8Car" w:customStyle="1">
    <w:name w:val="Título 8 Car"/>
    <w:qFormat/>
    <w:rPr>
      <w:rFonts w:eastAsia="Times New Roman" w:cs="Times New Roman"/>
      <w:i/>
      <w:iCs/>
      <w:color w:val="272727"/>
      <w:kern w:val="0"/>
      <w:sz w:val="24"/>
      <w:szCs w:val="24"/>
      <w:lang w:val="es-ES_tradnl"/>
    </w:rPr>
  </w:style>
  <w:style w:type="character" w:styleId="Ttulo9Car" w:customStyle="1">
    <w:name w:val="Título 9 Car"/>
    <w:qFormat/>
    <w:rPr>
      <w:rFonts w:eastAsia="Times New Roman" w:cs="Times New Roman"/>
      <w:color w:val="272727"/>
      <w:kern w:val="0"/>
      <w:sz w:val="24"/>
      <w:szCs w:val="24"/>
      <w:lang w:val="es-ES_tradnl"/>
    </w:rPr>
  </w:style>
  <w:style w:type="character" w:styleId="TtuloCar" w:customStyle="1">
    <w:name w:val="Título Car"/>
    <w:qFormat/>
    <w:rPr>
      <w:rFonts w:ascii="Aptos Display" w:hAnsi="Aptos Display" w:eastAsia="Times New Roman" w:cs="Times New Roman"/>
      <w:spacing w:val="-10"/>
      <w:kern w:val="2"/>
      <w:sz w:val="56"/>
      <w:szCs w:val="56"/>
      <w:lang w:val="es-ES_tradnl"/>
    </w:rPr>
  </w:style>
  <w:style w:type="character" w:styleId="SubttuloCar" w:customStyle="1">
    <w:name w:val="Subtítulo Car"/>
    <w:qFormat/>
    <w:rPr>
      <w:rFonts w:eastAsia="Times New Roman" w:cs="Times New Roman"/>
      <w:color w:val="595959"/>
      <w:spacing w:val="15"/>
      <w:kern w:val="0"/>
      <w:sz w:val="28"/>
      <w:szCs w:val="28"/>
      <w:lang w:val="es-ES_tradnl"/>
    </w:rPr>
  </w:style>
  <w:style w:type="character" w:styleId="CitaCar" w:customStyle="1">
    <w:name w:val="Cita Car"/>
    <w:qFormat/>
    <w:rPr>
      <w:i/>
      <w:iCs/>
      <w:color w:val="404040"/>
      <w:kern w:val="0"/>
      <w:sz w:val="24"/>
      <w:szCs w:val="24"/>
      <w:lang w:val="es-ES_tradnl"/>
    </w:rPr>
  </w:style>
  <w:style w:type="character" w:styleId="IntenseEmphasis">
    <w:name w:val="Intense Emphasis"/>
    <w:qFormat/>
    <w:rPr>
      <w:i/>
      <w:iCs/>
      <w:color w:val="0F4761"/>
    </w:rPr>
  </w:style>
  <w:style w:type="character" w:styleId="CitadestacadaCar" w:customStyle="1">
    <w:name w:val="Cita destacada Car"/>
    <w:qFormat/>
    <w:rPr>
      <w:i/>
      <w:iCs/>
      <w:color w:val="0F4761"/>
      <w:kern w:val="0"/>
      <w:sz w:val="24"/>
      <w:szCs w:val="24"/>
      <w:lang w:val="es-ES_tradnl"/>
    </w:rPr>
  </w:style>
  <w:style w:type="character" w:styleId="IntenseReference">
    <w:name w:val="Intense Reference"/>
    <w:qFormat/>
    <w:rPr>
      <w:b/>
      <w:bCs/>
      <w:smallCaps/>
      <w:color w:val="0F4761"/>
      <w:spacing w:val="5"/>
    </w:rPr>
  </w:style>
  <w:style w:type="character" w:styleId="Annotationreference">
    <w:name w:val="annotation reference"/>
    <w:qFormat/>
    <w:rPr>
      <w:sz w:val="16"/>
      <w:szCs w:val="16"/>
    </w:rPr>
  </w:style>
  <w:style w:type="character" w:styleId="Cf01" w:customStyle="1">
    <w:name w:val="cf01"/>
    <w:qFormat/>
    <w:rPr>
      <w:rFonts w:ascii="Segoe UI" w:hAnsi="Segoe UI" w:eastAsia="Segoe UI" w:cs="Segoe UI"/>
      <w:sz w:val="18"/>
      <w:szCs w:val="18"/>
    </w:rPr>
  </w:style>
  <w:style w:type="character" w:styleId="Normaltextrun" w:customStyle="1">
    <w:name w:val="normaltextrun"/>
    <w:basedOn w:val="DefaultParagraphFont"/>
    <w:qFormat/>
    <w:rPr/>
  </w:style>
  <w:style w:type="character" w:styleId="Internetlink" w:customStyle="1">
    <w:name w:val="Internet link"/>
    <w:qFormat/>
    <w:rPr>
      <w:color w:val="467886"/>
      <w:u w:val="single"/>
    </w:rPr>
  </w:style>
  <w:style w:type="character" w:styleId="UnresolvedMention">
    <w:name w:val="Unresolved Mention"/>
    <w:qFormat/>
    <w:rPr>
      <w:color w:val="605E5C"/>
      <w:shd w:fill="E1DFDD" w:val="clear"/>
    </w:rPr>
  </w:style>
  <w:style w:type="character" w:styleId="EncabezadoCar" w:customStyle="1">
    <w:name w:val="Encabezado Car"/>
    <w:qFormat/>
    <w:rPr>
      <w:rFonts w:ascii="Calibri" w:hAnsi="Calibri" w:eastAsia="Calibri" w:cs="Tahoma"/>
    </w:rPr>
  </w:style>
  <w:style w:type="character" w:styleId="PiedepginaCar" w:customStyle="1">
    <w:name w:val="Pie de página Car"/>
    <w:qFormat/>
    <w:rPr>
      <w:rFonts w:ascii="Calibri" w:hAnsi="Calibri" w:eastAsia="Calibri" w:cs="Tahoma"/>
    </w:rPr>
  </w:style>
  <w:style w:type="character" w:styleId="TextocomentarioCar" w:customStyle="1">
    <w:name w:val="Texto comentario Car"/>
    <w:qFormat/>
    <w:rPr>
      <w:rFonts w:ascii="Calibri" w:hAnsi="Calibri" w:eastAsia="Calibri" w:cs="Tahoma"/>
      <w:sz w:val="20"/>
      <w:szCs w:val="20"/>
    </w:rPr>
  </w:style>
  <w:style w:type="character" w:styleId="AsuntodelcomentarioCar" w:customStyle="1">
    <w:name w:val="Asunto del comentario Car"/>
    <w:qFormat/>
    <w:rPr>
      <w:rFonts w:ascii="Calibri" w:hAnsi="Calibri" w:eastAsia="Calibri" w:cs="Tahoma"/>
      <w:b/>
      <w:bCs/>
      <w:sz w:val="20"/>
      <w:szCs w:val="20"/>
    </w:rPr>
  </w:style>
  <w:style w:type="character" w:styleId="Enlacedelndice" w:customStyle="1">
    <w:name w:val="Enlace del índice"/>
    <w:qFormat/>
    <w:rPr/>
  </w:style>
  <w:style w:type="character" w:styleId="Apple-converted-space" w:customStyle="1">
    <w:name w:val="apple-converted-space"/>
    <w:basedOn w:val="DefaultParagraphFont"/>
    <w:qFormat/>
    <w:rPr/>
  </w:style>
  <w:style w:type="character" w:styleId="StandardCar" w:customStyle="1">
    <w:name w:val="Standard Car"/>
    <w:basedOn w:val="DefaultParagraphFont"/>
    <w:qFormat/>
    <w:rPr>
      <w:rFonts w:ascii="Calibri" w:hAnsi="Calibri" w:eastAsia="Calibri" w:cs="Tahoma"/>
      <w:kern w:val="2"/>
      <w:sz w:val="22"/>
      <w:szCs w:val="22"/>
      <w:lang w:eastAsia="en-US"/>
    </w:rPr>
  </w:style>
  <w:style w:type="paragraph" w:styleId="Ttulo">
    <w:name w:val="Título"/>
    <w:basedOn w:val="Normal"/>
    <w:next w:val="Cuerpodetexto"/>
    <w:qFormat/>
    <w:pPr>
      <w:keepNext w:val="true"/>
      <w:spacing w:before="240" w:after="120"/>
    </w:pPr>
    <w:rPr>
      <w:rFonts w:ascii="Source Sans Pro Light" w:hAnsi="Source Sans Pro Light"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Textbody"/>
    <w:pPr/>
    <w:rPr>
      <w:rFonts w:cs="Arial"/>
    </w:rPr>
  </w:style>
  <w:style w:type="paragraph" w:styleId="Leyenda">
    <w:name w:val="Caption"/>
    <w:basedOn w:val="Normal"/>
    <w:qFormat/>
    <w:pPr>
      <w:suppressLineNumbers/>
      <w:spacing w:before="120" w:after="120"/>
    </w:pPr>
    <w:rPr>
      <w:rFonts w:ascii="Source Sans Pro" w:hAnsi="Source Sans Pro" w:cs="Arial"/>
      <w:i/>
      <w:iCs/>
      <w:sz w:val="24"/>
      <w:szCs w:val="24"/>
    </w:rPr>
  </w:style>
  <w:style w:type="paragraph" w:styleId="Ndice" w:customStyle="1">
    <w:name w:val="Índice"/>
    <w:basedOn w:val="Standard"/>
    <w:qFormat/>
    <w:pPr>
      <w:suppressLineNumbers/>
    </w:pPr>
    <w:rPr>
      <w:rFonts w:cs="Arial"/>
    </w:rPr>
  </w:style>
  <w:style w:type="paragraph" w:styleId="Ttulo11" w:customStyle="1">
    <w:name w:val="Título1"/>
    <w:basedOn w:val="Standard"/>
    <w:next w:val="Textbody"/>
    <w:qFormat/>
    <w:pPr>
      <w:spacing w:before="0" w:after="80"/>
      <w:contextualSpacing/>
    </w:pPr>
    <w:rPr>
      <w:rFonts w:ascii="Aptos Display" w:hAnsi="Aptos Display" w:eastAsia="Times New Roman" w:cs="Times New Roman"/>
      <w:spacing w:val="-10"/>
      <w:sz w:val="56"/>
      <w:szCs w:val="56"/>
    </w:rPr>
  </w:style>
  <w:style w:type="paragraph" w:styleId="Caption">
    <w:name w:val="caption"/>
    <w:basedOn w:val="Standard"/>
    <w:qFormat/>
    <w:pPr>
      <w:suppressLineNumbers/>
      <w:spacing w:before="120" w:after="120"/>
    </w:pPr>
    <w:rPr>
      <w:i/>
      <w:iCs/>
      <w:sz w:val="20"/>
      <w:szCs w:val="20"/>
    </w:rPr>
  </w:style>
  <w:style w:type="paragraph" w:styleId="Standard" w:customStyle="1">
    <w:name w:val="Standard"/>
    <w:qFormat/>
    <w:pPr>
      <w:widowControl/>
      <w:suppressAutoHyphens w:val="true"/>
      <w:bidi w:val="0"/>
      <w:spacing w:before="0" w:after="160"/>
      <w:jc w:val="left"/>
      <w:textAlignment w:val="baseline"/>
    </w:pPr>
    <w:rPr>
      <w:rFonts w:ascii="Calibri" w:hAnsi="Calibri" w:eastAsia="Calibri" w:cs="Tahoma"/>
      <w:color w:val="auto"/>
      <w:kern w:val="2"/>
      <w:sz w:val="22"/>
      <w:szCs w:val="22"/>
      <w:lang w:eastAsia="en-US" w:val="es-ES" w:bidi="ar-SA"/>
    </w:rPr>
  </w:style>
  <w:style w:type="paragraph" w:styleId="Textbody" w:customStyle="1">
    <w:name w:val="Text body"/>
    <w:basedOn w:val="Standard"/>
    <w:qFormat/>
    <w:pPr>
      <w:spacing w:lineRule="auto" w:line="276" w:before="0" w:after="140"/>
    </w:pPr>
    <w:rPr/>
  </w:style>
  <w:style w:type="paragraph" w:styleId="Contenidodelmarco" w:customStyle="1">
    <w:name w:val="Contenido del marco"/>
    <w:basedOn w:val="Standard"/>
    <w:qFormat/>
    <w:pPr/>
    <w:rPr>
      <w:rFonts w:ascii="Liberation Serif" w:hAnsi="Liberation Serif" w:eastAsia="Droid Sans Fallback" w:cs="FreeSans"/>
      <w:lang w:eastAsia="zh-CN" w:bidi="hi-IN"/>
    </w:rPr>
  </w:style>
  <w:style w:type="paragraph" w:styleId="Contenidodelatabla" w:customStyle="1">
    <w:name w:val="Contenido de la tabla"/>
    <w:basedOn w:val="Standard"/>
    <w:qFormat/>
    <w:pPr>
      <w:suppressLineNumbers/>
    </w:pPr>
    <w:rPr>
      <w:rFonts w:ascii="Liberation Serif" w:hAnsi="Liberation Serif" w:eastAsia="Droid Sans Fallback" w:cs="FreeSans"/>
      <w:lang w:eastAsia="zh-CN" w:bidi="hi-IN"/>
    </w:rPr>
  </w:style>
  <w:style w:type="paragraph" w:styleId="Tabla" w:customStyle="1">
    <w:name w:val="Tabla"/>
    <w:basedOn w:val="Caption"/>
    <w:qFormat/>
    <w:pPr/>
    <w:rPr>
      <w:rFonts w:ascii="Liberation Serif" w:hAnsi="Liberation Serif" w:eastAsia="Droid Sans Fallback" w:cs="FreeSans"/>
      <w:sz w:val="24"/>
      <w:szCs w:val="24"/>
      <w:lang w:eastAsia="zh-CN" w:bidi="hi-IN"/>
    </w:rPr>
  </w:style>
  <w:style w:type="paragraph" w:styleId="ListParagraph">
    <w:name w:val="List Paragraph"/>
    <w:basedOn w:val="Standard"/>
    <w:qFormat/>
    <w:pPr>
      <w:spacing w:before="0" w:after="160"/>
      <w:ind w:left="720" w:hanging="0"/>
      <w:contextualSpacing/>
    </w:pPr>
    <w:rPr>
      <w:rFonts w:cs="Times New Roman"/>
      <w:lang w:eastAsia="zh-CN"/>
    </w:rPr>
  </w:style>
  <w:style w:type="paragraph" w:styleId="Subttulo">
    <w:name w:val="Subtitle"/>
    <w:basedOn w:val="Standard"/>
    <w:next w:val="Standard"/>
    <w:uiPriority w:val="11"/>
    <w:qFormat/>
    <w:pPr/>
    <w:rPr>
      <w:rFonts w:eastAsia="Times New Roman" w:cs="Times New Roman"/>
      <w:color w:val="595959"/>
      <w:spacing w:val="15"/>
      <w:sz w:val="28"/>
      <w:szCs w:val="28"/>
    </w:rPr>
  </w:style>
  <w:style w:type="paragraph" w:styleId="Cita1" w:customStyle="1">
    <w:name w:val="Cita1"/>
    <w:basedOn w:val="Standard"/>
    <w:next w:val="Standard"/>
    <w:qFormat/>
    <w:pPr>
      <w:spacing w:before="160" w:after="160"/>
      <w:jc w:val="center"/>
    </w:pPr>
    <w:rPr>
      <w:i/>
      <w:iCs/>
      <w:color w:val="404040"/>
    </w:rPr>
  </w:style>
  <w:style w:type="paragraph" w:styleId="IntenseQuote">
    <w:name w:val="Intense Quote"/>
    <w:basedOn w:val="Standard"/>
    <w:next w:val="Standard"/>
    <w:qFormat/>
    <w:pPr>
      <w:pBdr>
        <w:top w:val="single" w:sz="4" w:space="10" w:color="0F4761"/>
        <w:bottom w:val="single" w:sz="4" w:space="10" w:color="0F4761"/>
      </w:pBdr>
      <w:spacing w:before="360" w:after="360"/>
      <w:ind w:left="864" w:right="864" w:hanging="0"/>
      <w:jc w:val="center"/>
    </w:pPr>
    <w:rPr>
      <w:i/>
      <w:iCs/>
      <w:color w:val="0F4761"/>
    </w:rPr>
  </w:style>
  <w:style w:type="paragraph" w:styleId="NormalWeb">
    <w:name w:val="Normal (Web)"/>
    <w:basedOn w:val="Standard"/>
    <w:qFormat/>
    <w:pPr>
      <w:spacing w:before="280" w:after="280"/>
    </w:pPr>
    <w:rPr>
      <w:rFonts w:ascii="Times New Roman" w:hAnsi="Times New Roman" w:eastAsia="Times New Roman" w:cs="Times New Roman"/>
      <w:kern w:val="0"/>
      <w:lang w:eastAsia="es-ES"/>
    </w:rPr>
  </w:style>
  <w:style w:type="paragraph" w:styleId="Parrafo" w:customStyle="1">
    <w:name w:val="parrafo"/>
    <w:basedOn w:val="Standard"/>
    <w:qFormat/>
    <w:pPr>
      <w:spacing w:before="280" w:after="280"/>
    </w:pPr>
    <w:rPr>
      <w:rFonts w:ascii="Times New Roman" w:hAnsi="Times New Roman" w:eastAsia="Times New Roman" w:cs="Times New Roman"/>
      <w:kern w:val="0"/>
      <w:lang w:eastAsia="es-ES"/>
    </w:rPr>
  </w:style>
  <w:style w:type="paragraph" w:styleId="Pf0" w:customStyle="1">
    <w:name w:val="pf0"/>
    <w:basedOn w:val="Standard"/>
    <w:qFormat/>
    <w:pPr>
      <w:textAlignment w:val="auto"/>
    </w:pPr>
    <w:rPr>
      <w:rFonts w:ascii="Times New Roman" w:hAnsi="Times New Roman" w:eastAsia="Times New Roman" w:cs="Times New Roman"/>
      <w:kern w:val="0"/>
      <w:sz w:val="24"/>
      <w:szCs w:val="24"/>
      <w:lang w:eastAsia="es-ES"/>
    </w:rPr>
  </w:style>
  <w:style w:type="paragraph" w:styleId="Paragraph" w:customStyle="1">
    <w:name w:val="paragraph"/>
    <w:basedOn w:val="Standard"/>
    <w:qFormat/>
    <w:pPr>
      <w:textAlignment w:val="auto"/>
    </w:pPr>
    <w:rPr>
      <w:rFonts w:ascii="Times New Roman" w:hAnsi="Times New Roman" w:eastAsia="Times New Roman" w:cs="Times New Roman"/>
      <w:kern w:val="0"/>
      <w:sz w:val="24"/>
      <w:szCs w:val="24"/>
      <w:lang w:eastAsia="es-ES"/>
    </w:rPr>
  </w:style>
  <w:style w:type="paragraph" w:styleId="Default" w:customStyle="1">
    <w:name w:val="Default"/>
    <w:qFormat/>
    <w:pPr>
      <w:widowControl/>
      <w:suppressAutoHyphens w:val="true"/>
      <w:bidi w:val="0"/>
      <w:spacing w:before="0" w:after="0"/>
      <w:jc w:val="left"/>
      <w:textAlignment w:val="baseline"/>
    </w:pPr>
    <w:rPr>
      <w:rFonts w:ascii="Calibri" w:hAnsi="Calibri" w:eastAsia="Calibri" w:cs="Calibri"/>
      <w:color w:val="000000"/>
      <w:kern w:val="0"/>
      <w:sz w:val="24"/>
      <w:szCs w:val="24"/>
      <w:lang w:eastAsia="en-US" w:val="es-ES" w:bidi="ar-SA"/>
    </w:rPr>
  </w:style>
  <w:style w:type="paragraph" w:styleId="Indexheading">
    <w:name w:val="index heading"/>
    <w:basedOn w:val="Ttulo11"/>
    <w:qFormat/>
    <w:pPr>
      <w:suppressLineNumbers/>
    </w:pPr>
    <w:rPr>
      <w:b/>
      <w:bCs/>
      <w:sz w:val="32"/>
      <w:szCs w:val="32"/>
    </w:rPr>
  </w:style>
  <w:style w:type="paragraph" w:styleId="ContentsHeading" w:customStyle="1">
    <w:name w:val="Contents Heading"/>
    <w:basedOn w:val="Ttulo1"/>
    <w:next w:val="Standard"/>
    <w:qFormat/>
    <w:pPr>
      <w:numPr>
        <w:ilvl w:val="0"/>
        <w:numId w:val="0"/>
      </w:numPr>
      <w:spacing w:before="240" w:after="0"/>
      <w:textAlignment w:val="auto"/>
    </w:pPr>
    <w:rPr>
      <w:kern w:val="0"/>
      <w:sz w:val="32"/>
      <w:szCs w:val="32"/>
      <w:lang w:eastAsia="es-ES"/>
    </w:rPr>
  </w:style>
  <w:style w:type="paragraph" w:styleId="Contents3" w:customStyle="1">
    <w:name w:val="Contents 3"/>
    <w:basedOn w:val="Standard"/>
    <w:next w:val="Standard"/>
    <w:autoRedefine/>
    <w:qFormat/>
    <w:pPr>
      <w:spacing w:before="0" w:after="100"/>
      <w:ind w:left="440" w:hanging="0"/>
    </w:pPr>
    <w:rPr/>
  </w:style>
  <w:style w:type="paragraph" w:styleId="Contents1" w:customStyle="1">
    <w:name w:val="Contents 1"/>
    <w:basedOn w:val="Standard"/>
    <w:next w:val="Standard"/>
    <w:autoRedefine/>
    <w:qFormat/>
    <w:pPr>
      <w:spacing w:before="0" w:after="100"/>
    </w:pPr>
    <w:rPr/>
  </w:style>
  <w:style w:type="paragraph" w:styleId="Revision">
    <w:name w:val="Revision"/>
    <w:qFormat/>
    <w:pPr>
      <w:widowControl/>
      <w:suppressAutoHyphens w:val="true"/>
      <w:bidi w:val="0"/>
      <w:spacing w:before="0" w:after="0"/>
      <w:jc w:val="left"/>
      <w:textAlignment w:val="baseline"/>
    </w:pPr>
    <w:rPr>
      <w:rFonts w:ascii="Calibri" w:hAnsi="Calibri" w:eastAsia="Calibri" w:cs="Tahoma"/>
      <w:color w:val="auto"/>
      <w:kern w:val="2"/>
      <w:sz w:val="22"/>
      <w:szCs w:val="22"/>
      <w:lang w:eastAsia="en-US" w:val="es-ES" w:bidi="ar-SA"/>
    </w:rPr>
  </w:style>
  <w:style w:type="paragraph" w:styleId="Artculo" w:customStyle="1">
    <w:name w:val="Artículo"/>
    <w:basedOn w:val="Standard"/>
    <w:next w:val="Standard"/>
    <w:autoRedefine/>
    <w:qFormat/>
    <w:pPr>
      <w:shd w:val="clear" w:color="auto" w:fill="FFFFFF"/>
      <w:spacing w:lineRule="atLeast" w:line="23" w:before="0" w:after="120"/>
      <w:jc w:val="both"/>
    </w:pPr>
    <w:rPr>
      <w:rFonts w:eastAsia="Times New Roman" w:cs="Calibri"/>
      <w:kern w:val="0"/>
      <w:lang w:eastAsia="es-ES"/>
    </w:rPr>
  </w:style>
  <w:style w:type="paragraph" w:styleId="TTULO10" w:customStyle="1">
    <w:name w:val="TÍTULO"/>
    <w:basedOn w:val="Standard"/>
    <w:next w:val="Standard"/>
    <w:qFormat/>
    <w:pPr>
      <w:numPr>
        <w:ilvl w:val="0"/>
        <w:numId w:val="2"/>
      </w:numPr>
      <w:spacing w:lineRule="atLeast" w:line="23" w:before="0" w:after="120"/>
      <w:jc w:val="center"/>
    </w:pPr>
    <w:rPr>
      <w:rFonts w:cs="Calibri"/>
      <w:b/>
      <w:caps/>
    </w:rPr>
  </w:style>
  <w:style w:type="paragraph" w:styleId="CAPTULO" w:customStyle="1">
    <w:name w:val="CAPÍTULO"/>
    <w:basedOn w:val="Standard"/>
    <w:next w:val="Standard"/>
    <w:autoRedefine/>
    <w:qFormat/>
    <w:pPr>
      <w:shd w:val="clear" w:color="auto" w:fill="FFFFFF"/>
      <w:spacing w:lineRule="exact" w:line="240" w:before="0" w:after="120"/>
      <w:jc w:val="center"/>
    </w:pPr>
    <w:rPr>
      <w:rFonts w:cs="Calibri"/>
      <w:bCs/>
      <w:sz w:val="24"/>
      <w:lang w:eastAsia="es-ES"/>
    </w:rPr>
  </w:style>
  <w:style w:type="paragraph" w:styleId="Contents2" w:customStyle="1">
    <w:name w:val="Contents 2"/>
    <w:basedOn w:val="Standard"/>
    <w:next w:val="Standard"/>
    <w:autoRedefine/>
    <w:qFormat/>
    <w:pPr>
      <w:spacing w:lineRule="auto" w:line="276" w:before="0" w:after="100"/>
      <w:ind w:left="240" w:hanging="0"/>
      <w:textAlignment w:val="auto"/>
    </w:pPr>
    <w:rPr>
      <w:rFonts w:ascii="Aptos" w:hAnsi="Aptos" w:eastAsia="Times New Roman" w:cs="Times New Roman"/>
      <w:sz w:val="24"/>
      <w:szCs w:val="24"/>
      <w:lang w:eastAsia="es-ES"/>
    </w:rPr>
  </w:style>
  <w:style w:type="paragraph" w:styleId="Contents4" w:customStyle="1">
    <w:name w:val="Contents 4"/>
    <w:basedOn w:val="Standard"/>
    <w:next w:val="Standard"/>
    <w:autoRedefine/>
    <w:qFormat/>
    <w:pPr>
      <w:spacing w:lineRule="auto" w:line="276" w:before="0" w:after="100"/>
      <w:ind w:left="720" w:hanging="0"/>
      <w:textAlignment w:val="auto"/>
    </w:pPr>
    <w:rPr>
      <w:rFonts w:ascii="Aptos" w:hAnsi="Aptos" w:eastAsia="Times New Roman" w:cs="Times New Roman"/>
      <w:sz w:val="24"/>
      <w:szCs w:val="24"/>
      <w:lang w:eastAsia="es-ES"/>
    </w:rPr>
  </w:style>
  <w:style w:type="paragraph" w:styleId="Contents5" w:customStyle="1">
    <w:name w:val="Contents 5"/>
    <w:basedOn w:val="Standard"/>
    <w:next w:val="Standard"/>
    <w:autoRedefine/>
    <w:qFormat/>
    <w:pPr>
      <w:spacing w:lineRule="auto" w:line="276" w:before="0" w:after="100"/>
      <w:ind w:left="960" w:hanging="0"/>
      <w:textAlignment w:val="auto"/>
    </w:pPr>
    <w:rPr>
      <w:rFonts w:ascii="Aptos" w:hAnsi="Aptos" w:eastAsia="Times New Roman" w:cs="Times New Roman"/>
      <w:sz w:val="24"/>
      <w:szCs w:val="24"/>
      <w:lang w:eastAsia="es-ES"/>
    </w:rPr>
  </w:style>
  <w:style w:type="paragraph" w:styleId="Contents6" w:customStyle="1">
    <w:name w:val="Contents 6"/>
    <w:basedOn w:val="Standard"/>
    <w:next w:val="Standard"/>
    <w:autoRedefine/>
    <w:qFormat/>
    <w:pPr>
      <w:spacing w:lineRule="auto" w:line="276" w:before="0" w:after="100"/>
      <w:ind w:left="1200" w:hanging="0"/>
      <w:textAlignment w:val="auto"/>
    </w:pPr>
    <w:rPr>
      <w:rFonts w:ascii="Aptos" w:hAnsi="Aptos" w:eastAsia="Times New Roman" w:cs="Times New Roman"/>
      <w:sz w:val="24"/>
      <w:szCs w:val="24"/>
      <w:lang w:eastAsia="es-ES"/>
    </w:rPr>
  </w:style>
  <w:style w:type="paragraph" w:styleId="Contents7" w:customStyle="1">
    <w:name w:val="Contents 7"/>
    <w:basedOn w:val="Standard"/>
    <w:next w:val="Standard"/>
    <w:autoRedefine/>
    <w:qFormat/>
    <w:pPr>
      <w:spacing w:lineRule="auto" w:line="276" w:before="0" w:after="100"/>
      <w:ind w:left="1440" w:hanging="0"/>
      <w:textAlignment w:val="auto"/>
    </w:pPr>
    <w:rPr>
      <w:rFonts w:ascii="Aptos" w:hAnsi="Aptos" w:eastAsia="Times New Roman" w:cs="Times New Roman"/>
      <w:sz w:val="24"/>
      <w:szCs w:val="24"/>
      <w:lang w:eastAsia="es-ES"/>
    </w:rPr>
  </w:style>
  <w:style w:type="paragraph" w:styleId="Contents8" w:customStyle="1">
    <w:name w:val="Contents 8"/>
    <w:basedOn w:val="Standard"/>
    <w:next w:val="Standard"/>
    <w:autoRedefine/>
    <w:qFormat/>
    <w:pPr>
      <w:spacing w:lineRule="auto" w:line="276" w:before="0" w:after="100"/>
      <w:ind w:left="1680" w:hanging="0"/>
      <w:textAlignment w:val="auto"/>
    </w:pPr>
    <w:rPr>
      <w:rFonts w:ascii="Aptos" w:hAnsi="Aptos" w:eastAsia="Times New Roman" w:cs="Times New Roman"/>
      <w:sz w:val="24"/>
      <w:szCs w:val="24"/>
      <w:lang w:eastAsia="es-ES"/>
    </w:rPr>
  </w:style>
  <w:style w:type="paragraph" w:styleId="Contents9" w:customStyle="1">
    <w:name w:val="Contents 9"/>
    <w:basedOn w:val="Standard"/>
    <w:next w:val="Standard"/>
    <w:autoRedefine/>
    <w:qFormat/>
    <w:pPr>
      <w:spacing w:lineRule="auto" w:line="276" w:before="0" w:after="100"/>
      <w:ind w:left="1920" w:hanging="0"/>
      <w:textAlignment w:val="auto"/>
    </w:pPr>
    <w:rPr>
      <w:rFonts w:ascii="Aptos" w:hAnsi="Aptos" w:eastAsia="Times New Roman" w:cs="Times New Roman"/>
      <w:sz w:val="24"/>
      <w:szCs w:val="24"/>
      <w:lang w:eastAsia="es-ES"/>
    </w:rPr>
  </w:style>
  <w:style w:type="paragraph" w:styleId="TITULOSINNUMERO" w:customStyle="1">
    <w:name w:val="TITULO SIN NUMERO"/>
    <w:basedOn w:val="Parrafo"/>
    <w:autoRedefine/>
    <w:qFormat/>
    <w:pPr>
      <w:numPr>
        <w:ilvl w:val="0"/>
        <w:numId w:val="3"/>
      </w:numPr>
      <w:shd w:val="clear" w:color="auto" w:fill="FFFFFF"/>
      <w:spacing w:lineRule="atLeast" w:line="23" w:before="0" w:after="120"/>
      <w:jc w:val="center"/>
    </w:pPr>
    <w:rPr>
      <w:rFonts w:ascii="Calibri" w:hAnsi="Calibri" w:eastAsia="Calibri" w:cs="Calibri"/>
    </w:rPr>
  </w:style>
  <w:style w:type="paragraph" w:styleId="Cabeceraypie" w:customStyle="1">
    <w:name w:val="Cabecera y pie"/>
    <w:basedOn w:val="Standard"/>
    <w:qFormat/>
    <w:pPr/>
    <w:rPr/>
  </w:style>
  <w:style w:type="paragraph" w:styleId="Cabecera">
    <w:name w:val="Header"/>
    <w:basedOn w:val="Standard"/>
    <w:pPr>
      <w:tabs>
        <w:tab w:val="clear" w:pos="708"/>
        <w:tab w:val="center" w:pos="4252" w:leader="none"/>
        <w:tab w:val="right" w:pos="8504" w:leader="none"/>
      </w:tabs>
    </w:pPr>
    <w:rPr/>
  </w:style>
  <w:style w:type="paragraph" w:styleId="Piedepgina">
    <w:name w:val="Footer"/>
    <w:basedOn w:val="Standard"/>
    <w:pPr>
      <w:tabs>
        <w:tab w:val="clear" w:pos="708"/>
        <w:tab w:val="center" w:pos="4252" w:leader="none"/>
        <w:tab w:val="right" w:pos="8504" w:leader="none"/>
      </w:tabs>
    </w:pPr>
    <w:rPr/>
  </w:style>
  <w:style w:type="paragraph" w:styleId="Annotationtext">
    <w:name w:val="annotation text"/>
    <w:basedOn w:val="Standard"/>
    <w:qFormat/>
    <w:pPr/>
    <w:rPr>
      <w:sz w:val="20"/>
      <w:szCs w:val="20"/>
    </w:rPr>
  </w:style>
  <w:style w:type="paragraph" w:styleId="Annotationsubject">
    <w:name w:val="annotation subject"/>
    <w:basedOn w:val="Annotationtext"/>
    <w:next w:val="Annotationtext"/>
    <w:qFormat/>
    <w:pPr/>
    <w:rPr>
      <w:b/>
      <w:bCs/>
    </w:rPr>
  </w:style>
  <w:style w:type="numbering" w:styleId="NoList" w:default="1">
    <w:name w:val="No List"/>
    <w:uiPriority w:val="99"/>
    <w:semiHidden/>
    <w:unhideWhenUsed/>
    <w:qFormat/>
  </w:style>
  <w:style w:type="numbering" w:styleId="WWOutlineListStyle12" w:customStyle="1">
    <w:name w:val="WW_OutlineListStyle_12"/>
    <w:qFormat/>
  </w:style>
  <w:style w:type="numbering" w:styleId="WWOutlineListStyle11" w:customStyle="1">
    <w:name w:val="WW_OutlineListStyle_11"/>
    <w:qFormat/>
  </w:style>
  <w:style w:type="numbering" w:styleId="WWOutlineListStyle10" w:customStyle="1">
    <w:name w:val="WW_OutlineListStyle_10"/>
    <w:qFormat/>
  </w:style>
  <w:style w:type="numbering" w:styleId="WWOutlineListStyle9" w:customStyle="1">
    <w:name w:val="WW_OutlineListStyle_9"/>
    <w:qFormat/>
  </w:style>
  <w:style w:type="numbering" w:styleId="WWOutlineListStyle8" w:customStyle="1">
    <w:name w:val="WW_OutlineListStyle_8"/>
    <w:qFormat/>
  </w:style>
  <w:style w:type="numbering" w:styleId="WWOutlineListStyle7" w:customStyle="1">
    <w:name w:val="WW_OutlineListStyle_7"/>
    <w:qFormat/>
  </w:style>
  <w:style w:type="numbering" w:styleId="WWOutlineListStyle6" w:customStyle="1">
    <w:name w:val="WW_OutlineListStyle_6"/>
    <w:qFormat/>
  </w:style>
  <w:style w:type="numbering" w:styleId="WWOutlineListStyle5" w:customStyle="1">
    <w:name w:val="WW_OutlineListStyle_5"/>
    <w:qFormat/>
  </w:style>
  <w:style w:type="numbering" w:styleId="WWOutlineListStyle4" w:customStyle="1">
    <w:name w:val="WW_OutlineListStyle_4"/>
    <w:qFormat/>
  </w:style>
  <w:style w:type="numbering" w:styleId="WWOutlineListStyle3" w:customStyle="1">
    <w:name w:val="WW_OutlineListStyle_3"/>
    <w:qFormat/>
  </w:style>
  <w:style w:type="numbering" w:styleId="WWOutlineListStyle2" w:customStyle="1">
    <w:name w:val="WW_OutlineListStyle_2"/>
    <w:qFormat/>
  </w:style>
  <w:style w:type="numbering" w:styleId="WWOutlineListStyle1" w:customStyle="1">
    <w:name w:val="WW_OutlineListStyle_1"/>
    <w:qFormat/>
  </w:style>
  <w:style w:type="numbering" w:styleId="WWOutlineListStyle" w:customStyle="1">
    <w:name w:val="WW_OutlineListStyle"/>
    <w:qFormat/>
  </w:style>
  <w:style w:type="numbering" w:styleId="LFO266" w:customStyle="1">
    <w:name w:val="LFO266"/>
    <w:qFormat/>
  </w:style>
  <w:style w:type="numbering" w:styleId="LFO275" w:customStyle="1">
    <w:name w:val="LFO275"/>
    <w:qFormat/>
  </w:style>
  <w:style w:type="numbering" w:styleId="LFO281" w:customStyle="1">
    <w:name w:val="LFO28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EAF3-69D5-4089-A2AD-33043769F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LibreOffice/7.5.7.1$Windows_X86_64 LibreOffice_project/47eb0cf7efbacdee9b19ae25d6752381ede23126</Application>
  <AppVersion>15.0000</AppVersion>
  <Pages>90</Pages>
  <Words>45439</Words>
  <Characters>258311</Characters>
  <CharactersWithSpaces>302382</CharactersWithSpaces>
  <Paragraphs>1415</Paragraphs>
  <Company>Junta de Andalucía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2024-10-08T15:27:26Z</dcterms:created>
  <dc:creator/>
  <dc:description/>
  <dc:language>es-ES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0x0101001C5EDC9343611D4E8F8A9F641905C357</vt:lpwstr>
  </property>
  <property fmtid="{D5CDD505-2E9C-101B-9397-08002B2CF9AE}" pid="3" name="GrammarlyDocumentId">
    <vt:lpwstr>6a1807d9ad34eef27c43f3f32ecf82704691d3a7d4e5f92c6e9442496bba1b3f</vt:lpwstr>
  </property>
</Properties>
</file>