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296B" w14:textId="77777777" w:rsidR="00E8118C" w:rsidRDefault="00000000">
      <w:pPr>
        <w:jc w:val="both"/>
        <w:rPr>
          <w:rFonts w:ascii="Source Sans Pro" w:hAnsi="Source Sans Pro"/>
          <w:b/>
          <w:sz w:val="24"/>
          <w:szCs w:val="24"/>
        </w:rPr>
      </w:pPr>
      <w:r>
        <w:rPr>
          <w:rFonts w:ascii="Source Sans Pro" w:hAnsi="Source Sans Pro"/>
          <w:b/>
          <w:sz w:val="24"/>
          <w:szCs w:val="24"/>
        </w:rPr>
        <w:t>Denominación: MOOC "DISEÑO Y PRÁCTICA DE LA EVALUACIÓN" nivel avanzado</w:t>
      </w:r>
    </w:p>
    <w:p w14:paraId="348EE5FB" w14:textId="45FA45E0" w:rsidR="00E8118C" w:rsidRDefault="009405D7">
      <w:pPr>
        <w:jc w:val="center"/>
        <w:rPr>
          <w:rFonts w:ascii="Source Sans Pro" w:hAnsi="Source Sans Pro"/>
          <w:b/>
          <w:sz w:val="24"/>
          <w:szCs w:val="24"/>
        </w:rPr>
      </w:pPr>
      <w:r>
        <w:rPr>
          <w:rFonts w:ascii="Source Sans Pro" w:hAnsi="Source Sans Pro"/>
          <w:b/>
          <w:sz w:val="24"/>
          <w:szCs w:val="24"/>
        </w:rPr>
        <w:t>PF25PF-PHT22</w:t>
      </w:r>
    </w:p>
    <w:p w14:paraId="6919AE9D" w14:textId="77777777" w:rsidR="00E8118C" w:rsidRDefault="00000000">
      <w:pPr>
        <w:jc w:val="both"/>
        <w:rPr>
          <w:rFonts w:ascii="Source Sans Pro" w:hAnsi="Source Sans Pro"/>
        </w:rPr>
      </w:pPr>
      <w:r>
        <w:rPr>
          <w:rFonts w:ascii="Source Sans Pro" w:hAnsi="Source Sans Pro"/>
        </w:rPr>
        <w:t>Fechas inscripción: Del 04 de marzo al 04 de abril 2025</w:t>
      </w:r>
    </w:p>
    <w:p w14:paraId="194CB479" w14:textId="77777777" w:rsidR="00E8118C" w:rsidRDefault="00000000">
      <w:pPr>
        <w:jc w:val="both"/>
        <w:rPr>
          <w:rFonts w:ascii="Source Sans Pro" w:hAnsi="Source Sans Pro"/>
        </w:rPr>
      </w:pPr>
      <w:r>
        <w:rPr>
          <w:rFonts w:ascii="Source Sans Pro" w:hAnsi="Source Sans Pro"/>
        </w:rPr>
        <w:t>Fecha realización: Del 07 de abril al 01 de julio de 2025</w:t>
      </w:r>
    </w:p>
    <w:p w14:paraId="2EB44DF7" w14:textId="77777777" w:rsidR="00E8118C" w:rsidRDefault="00000000">
      <w:pPr>
        <w:jc w:val="both"/>
        <w:rPr>
          <w:rFonts w:ascii="Source Sans Pro" w:hAnsi="Source Sans Pro"/>
        </w:rPr>
      </w:pPr>
      <w:r>
        <w:rPr>
          <w:rFonts w:ascii="Source Sans Pro" w:hAnsi="Source Sans Pro"/>
        </w:rPr>
        <w:t>Duración: 70 horas.</w:t>
      </w:r>
    </w:p>
    <w:p w14:paraId="561FC58F" w14:textId="77777777" w:rsidR="00E8118C" w:rsidRDefault="00E8118C">
      <w:pPr>
        <w:jc w:val="both"/>
        <w:rPr>
          <w:rFonts w:ascii="Source Sans Pro" w:hAnsi="Source Sans Pro"/>
          <w:b/>
          <w:sz w:val="24"/>
          <w:szCs w:val="24"/>
        </w:rPr>
      </w:pPr>
    </w:p>
    <w:p w14:paraId="1BEAEE12" w14:textId="77777777" w:rsidR="00E8118C" w:rsidRDefault="00000000">
      <w:pPr>
        <w:jc w:val="both"/>
        <w:rPr>
          <w:rFonts w:ascii="Source Sans Pro" w:hAnsi="Source Sans Pro"/>
          <w:b/>
          <w:sz w:val="24"/>
          <w:szCs w:val="24"/>
        </w:rPr>
      </w:pPr>
      <w:r>
        <w:rPr>
          <w:rFonts w:ascii="Source Sans Pro" w:hAnsi="Source Sans Pro"/>
          <w:b/>
          <w:sz w:val="24"/>
          <w:szCs w:val="24"/>
        </w:rPr>
        <w:t>DESCRIPCIÓN:</w:t>
      </w:r>
    </w:p>
    <w:p w14:paraId="1EBBEA54" w14:textId="77777777" w:rsidR="00E8118C" w:rsidRDefault="00000000">
      <w:pPr>
        <w:jc w:val="both"/>
        <w:rPr>
          <w:rFonts w:ascii="Source Sans Pro" w:hAnsi="Source Sans Pro"/>
        </w:rPr>
      </w:pPr>
      <w:r>
        <w:rPr>
          <w:rFonts w:ascii="Source Sans Pro" w:hAnsi="Source Sans Pro"/>
        </w:rPr>
        <w:t>El MOOC "DISEÑO Y PRÁCTICA DE LA EVALUACIÓN" tiene por objeto mejorar las competencias del personal de las Administraciones públicas que tengan entre sus funciones colaborar con el encargo, seguimiento, realización o difusión de resultados de una evaluación de una política pública. No se pretende que las personas que finalicen el MOOC se conviertan en expertas evaluadoras, pero sí que quienes lo finalicen tengan mayor capacidad para aprovechar el ejercicio de la evaluación con la finalidad de mejorar el plan o programa que se trate.</w:t>
      </w:r>
    </w:p>
    <w:p w14:paraId="2A195E6D" w14:textId="77777777" w:rsidR="00E8118C" w:rsidRDefault="00000000">
      <w:pPr>
        <w:jc w:val="both"/>
        <w:rPr>
          <w:rFonts w:ascii="Source Sans Pro" w:hAnsi="Source Sans Pro"/>
        </w:rPr>
      </w:pPr>
      <w:r>
        <w:rPr>
          <w:rFonts w:ascii="Source Sans Pro" w:hAnsi="Source Sans Pro"/>
        </w:rPr>
        <w:t>Se trata de un MOOC de carácter práctico, por lo que se hará especial hincapié en cómo hacer el encargo, entender y elaborar (habrá un trabajo practico) una matriz de evaluación y cada uno de sus elementos, ser capaz de distinguir los tipos de indicadores, familiarizarse con algunas técnicas de recogida de información y sobre todo, saber cómo aprovechar, de manera interna y externa, el informe de resultados y sus recomendaciones.</w:t>
      </w:r>
    </w:p>
    <w:p w14:paraId="2A484122" w14:textId="77777777" w:rsidR="00E8118C" w:rsidRDefault="00000000">
      <w:pPr>
        <w:jc w:val="both"/>
        <w:rPr>
          <w:rFonts w:ascii="Source Sans Pro" w:hAnsi="Source Sans Pro"/>
        </w:rPr>
      </w:pPr>
      <w:r>
        <w:rPr>
          <w:rFonts w:ascii="Source Sans Pro" w:hAnsi="Source Sans Pro"/>
        </w:rPr>
        <w:t xml:space="preserve">Este curso está dirigido al personal técnico con </w:t>
      </w:r>
      <w:r>
        <w:rPr>
          <w:rFonts w:ascii="Source Sans Pro" w:hAnsi="Source Sans Pro"/>
          <w:b/>
          <w:bCs/>
        </w:rPr>
        <w:t>conocimientos previos</w:t>
      </w:r>
      <w:r>
        <w:rPr>
          <w:rFonts w:ascii="Source Sans Pro" w:hAnsi="Source Sans Pro"/>
        </w:rPr>
        <w:t xml:space="preserve"> en materia de Evaluación de Políticas Públicas que quiera dedicarse al diseño de evaluaciones o que necesita coordinar y supervisar procesos de evaluación.</w:t>
      </w:r>
    </w:p>
    <w:p w14:paraId="30F77E68" w14:textId="77777777" w:rsidR="00E8118C" w:rsidRDefault="00000000">
      <w:pPr>
        <w:jc w:val="both"/>
        <w:rPr>
          <w:rFonts w:ascii="Source Sans Pro" w:hAnsi="Source Sans Pro"/>
          <w:b/>
          <w:bCs/>
        </w:rPr>
      </w:pPr>
      <w:r>
        <w:rPr>
          <w:rFonts w:ascii="Source Sans Pro" w:hAnsi="Source Sans Pro"/>
        </w:rPr>
        <w:t xml:space="preserve">Por eso, es necesario advertir que el </w:t>
      </w:r>
      <w:r>
        <w:rPr>
          <w:rFonts w:ascii="Source Sans Pro" w:hAnsi="Source Sans Pro"/>
          <w:b/>
        </w:rPr>
        <w:t>nivel de este MOOC es avanzado</w:t>
      </w:r>
      <w:r>
        <w:rPr>
          <w:rFonts w:ascii="Source Sans Pro" w:hAnsi="Source Sans Pro"/>
        </w:rPr>
        <w:t xml:space="preserve">, por lo que se recomienda que el alumnado que se inscriba </w:t>
      </w:r>
      <w:r>
        <w:rPr>
          <w:rFonts w:ascii="Source Sans Pro" w:hAnsi="Source Sans Pro"/>
          <w:b/>
          <w:bCs/>
        </w:rPr>
        <w:t xml:space="preserve">posea formación universitaria. </w:t>
      </w:r>
    </w:p>
    <w:p w14:paraId="21B93972" w14:textId="77777777" w:rsidR="00E8118C" w:rsidRDefault="00E8118C">
      <w:pPr>
        <w:jc w:val="both"/>
        <w:rPr>
          <w:rFonts w:ascii="Source Sans Pro" w:hAnsi="Source Sans Pro"/>
          <w:b/>
          <w:bCs/>
        </w:rPr>
      </w:pPr>
    </w:p>
    <w:p w14:paraId="59DD7FD6" w14:textId="77777777" w:rsidR="00E8118C" w:rsidRDefault="00000000">
      <w:pPr>
        <w:jc w:val="both"/>
        <w:rPr>
          <w:rFonts w:ascii="Source Sans Pro" w:hAnsi="Source Sans Pro"/>
          <w:b/>
          <w:bCs/>
        </w:rPr>
      </w:pPr>
      <w:r>
        <w:rPr>
          <w:rFonts w:ascii="Source Sans Pro" w:hAnsi="Source Sans Pro"/>
          <w:b/>
          <w:bCs/>
        </w:rPr>
        <w:t>REQUISITOS DE ACCESO</w:t>
      </w:r>
    </w:p>
    <w:p w14:paraId="217E2224" w14:textId="77777777" w:rsidR="00E8118C" w:rsidRDefault="00000000">
      <w:pPr>
        <w:jc w:val="both"/>
        <w:rPr>
          <w:rFonts w:ascii="Source Sans Pro" w:hAnsi="Source Sans Pro"/>
        </w:rPr>
      </w:pPr>
      <w:r>
        <w:rPr>
          <w:rFonts w:ascii="Source Sans Pro" w:hAnsi="Source Sans Pro"/>
        </w:rPr>
        <w:t xml:space="preserve">Será </w:t>
      </w:r>
      <w:r>
        <w:rPr>
          <w:rFonts w:ascii="Source Sans Pro" w:hAnsi="Source Sans Pro"/>
          <w:b/>
          <w:bCs/>
        </w:rPr>
        <w:t>requisito</w:t>
      </w:r>
      <w:r>
        <w:rPr>
          <w:rFonts w:ascii="Source Sans Pro" w:hAnsi="Source Sans Pro"/>
        </w:rPr>
        <w:t xml:space="preserve"> estar familiarizado de alguna forma con la evaluación y planificación de las políticas públicas, dado que se van a trabajar y profundizar nuevos conceptos y herramientas. Para acceder al MOOC, previamente hay que</w:t>
      </w:r>
      <w:r>
        <w:rPr>
          <w:rFonts w:ascii="Source Sans Pro" w:hAnsi="Source Sans Pro"/>
          <w:b/>
          <w:bCs/>
        </w:rPr>
        <w:t xml:space="preserve"> superar una</w:t>
      </w:r>
      <w:r>
        <w:rPr>
          <w:rFonts w:ascii="Source Sans Pro" w:hAnsi="Source Sans Pro"/>
          <w:b/>
        </w:rPr>
        <w:t xml:space="preserve"> prueba de nivel, </w:t>
      </w:r>
      <w:r>
        <w:rPr>
          <w:rFonts w:ascii="Source Sans Pro" w:hAnsi="Source Sans Pro"/>
          <w:bCs/>
        </w:rPr>
        <w:t xml:space="preserve">sobre </w:t>
      </w:r>
      <w:r>
        <w:rPr>
          <w:rFonts w:ascii="Source Sans Pro" w:hAnsi="Source Sans Pro"/>
          <w:b/>
        </w:rPr>
        <w:t>conocimientos básicos</w:t>
      </w:r>
      <w:r>
        <w:rPr>
          <w:rFonts w:ascii="Source Sans Pro" w:hAnsi="Source Sans Pro"/>
        </w:rPr>
        <w:t xml:space="preserve"> </w:t>
      </w:r>
      <w:r>
        <w:rPr>
          <w:rFonts w:ascii="Source Sans Pro" w:hAnsi="Source Sans Pro"/>
          <w:b/>
          <w:bCs/>
        </w:rPr>
        <w:t>en materia de evaluación y planificación de políticas públicas</w:t>
      </w:r>
      <w:r>
        <w:rPr>
          <w:rFonts w:ascii="Source Sans Pro" w:hAnsi="Source Sans Pro"/>
        </w:rPr>
        <w:t xml:space="preserve"> que se realizará en las tres primeras semanas</w:t>
      </w:r>
      <w:r>
        <w:rPr>
          <w:rFonts w:ascii="Source Sans Pro" w:hAnsi="Source Sans Pro"/>
          <w:color w:val="C00000"/>
        </w:rPr>
        <w:t xml:space="preserve"> </w:t>
      </w:r>
      <w:r>
        <w:rPr>
          <w:rFonts w:ascii="Source Sans Pro" w:hAnsi="Source Sans Pro"/>
        </w:rPr>
        <w:t>de realización del MOOC. Superada esta prueba, el alumnado podrá cursar y avanzar en los contenidos del MOOC con normalidad y de conformidad con la Guía Didáctica. En caso de que la prueba inicial no se supere, no se podrá cursar este MOOC en 2025.</w:t>
      </w:r>
    </w:p>
    <w:p w14:paraId="7EF07A0B" w14:textId="77777777" w:rsidR="00E8118C" w:rsidRDefault="00000000">
      <w:pPr>
        <w:pStyle w:val="Prrafodelista"/>
        <w:keepNext/>
        <w:keepLines/>
        <w:pBdr>
          <w:top w:val="single" w:sz="4" w:space="1" w:color="000000"/>
          <w:left w:val="single" w:sz="4" w:space="4" w:color="000000"/>
          <w:bottom w:val="single" w:sz="4" w:space="0" w:color="000000"/>
          <w:right w:val="single" w:sz="4" w:space="4" w:color="000000"/>
        </w:pBdr>
        <w:shd w:val="clear" w:color="auto" w:fill="D6E3BC" w:themeFill="accent3" w:themeFillTint="66"/>
        <w:spacing w:after="0"/>
        <w:ind w:left="1418" w:right="991"/>
        <w:jc w:val="center"/>
        <w:rPr>
          <w:rFonts w:ascii="Source Sans Pro" w:eastAsia="Source Sans Pro" w:hAnsi="Source Sans Pro" w:cstheme="majorHAnsi"/>
          <w:b/>
          <w:color w:val="000000"/>
          <w:highlight w:val="yellow"/>
        </w:rPr>
      </w:pPr>
      <w:r>
        <w:rPr>
          <w:rFonts w:ascii="Source Sans Pro" w:eastAsia="Source Sans Pro" w:hAnsi="Source Sans Pro" w:cstheme="majorHAnsi"/>
          <w:b/>
        </w:rPr>
        <w:lastRenderedPageBreak/>
        <w:t xml:space="preserve">INFORMACIÓN IMPORTANTE </w:t>
      </w:r>
      <w:r>
        <w:rPr>
          <w:rFonts w:ascii="Source Sans Pro" w:eastAsia="Source Sans Pro" w:hAnsi="Source Sans Pro" w:cstheme="majorHAnsi"/>
          <w:b/>
          <w:color w:val="000000"/>
        </w:rPr>
        <w:t>sobre la PRUEBA DE NIVEL</w:t>
      </w:r>
    </w:p>
    <w:p w14:paraId="6A86F653" w14:textId="77777777" w:rsidR="00E8118C" w:rsidRDefault="00000000">
      <w:pPr>
        <w:pStyle w:val="Prrafodelista"/>
        <w:keepNext/>
        <w:keepLines/>
        <w:numPr>
          <w:ilvl w:val="0"/>
          <w:numId w:val="2"/>
        </w:numPr>
        <w:pBdr>
          <w:top w:val="single" w:sz="4" w:space="1" w:color="000000"/>
          <w:left w:val="single" w:sz="4" w:space="4" w:color="000000"/>
          <w:bottom w:val="single" w:sz="4" w:space="0" w:color="000000"/>
          <w:right w:val="single" w:sz="4" w:space="4" w:color="000000"/>
        </w:pBdr>
        <w:shd w:val="clear" w:color="auto" w:fill="D6E3BC" w:themeFill="accent3" w:themeFillTint="66"/>
        <w:spacing w:after="0"/>
        <w:jc w:val="both"/>
        <w:rPr>
          <w:rFonts w:ascii="Source Sans Pro" w:eastAsia="Source Sans Pro" w:hAnsi="Source Sans Pro" w:cstheme="majorHAnsi"/>
          <w:color w:val="000000"/>
        </w:rPr>
      </w:pPr>
      <w:r>
        <w:rPr>
          <w:rFonts w:ascii="Source Sans Pro" w:eastAsia="Source Sans Pro" w:hAnsi="Source Sans Pro" w:cstheme="majorHAnsi"/>
          <w:color w:val="000000"/>
        </w:rPr>
        <w:t xml:space="preserve">La prueba de nivel podrá realizarse desde el </w:t>
      </w:r>
      <w:r>
        <w:rPr>
          <w:rFonts w:ascii="Source Sans Pro" w:eastAsia="Source Sans Pro" w:hAnsi="Source Sans Pro" w:cstheme="majorHAnsi"/>
          <w:b/>
          <w:color w:val="000000"/>
        </w:rPr>
        <w:t xml:space="preserve">07 de abril hasta el </w:t>
      </w:r>
      <w:r>
        <w:rPr>
          <w:rFonts w:ascii="Source Sans Pro" w:eastAsia="Source Sans Pro" w:hAnsi="Source Sans Pro" w:cstheme="majorHAnsi"/>
          <w:b/>
        </w:rPr>
        <w:t xml:space="preserve">28 de </w:t>
      </w:r>
      <w:r>
        <w:rPr>
          <w:rFonts w:ascii="Source Sans Pro" w:eastAsia="Source Sans Pro" w:hAnsi="Source Sans Pro" w:cstheme="majorHAnsi"/>
          <w:b/>
          <w:color w:val="000000"/>
        </w:rPr>
        <w:t>abril a las 23:59 horas</w:t>
      </w:r>
      <w:r>
        <w:rPr>
          <w:rFonts w:ascii="Source Sans Pro" w:eastAsia="Source Sans Pro" w:hAnsi="Source Sans Pro" w:cstheme="majorHAnsi"/>
          <w:color w:val="000000"/>
        </w:rPr>
        <w:t xml:space="preserve"> (horario Europeo Bruselas)</w:t>
      </w:r>
    </w:p>
    <w:p w14:paraId="56A4B195" w14:textId="77777777" w:rsidR="00E8118C" w:rsidRDefault="00000000">
      <w:pPr>
        <w:pStyle w:val="Prrafodelista"/>
        <w:keepNext/>
        <w:keepLines/>
        <w:numPr>
          <w:ilvl w:val="0"/>
          <w:numId w:val="2"/>
        </w:numPr>
        <w:pBdr>
          <w:top w:val="single" w:sz="4" w:space="1" w:color="000000"/>
          <w:left w:val="single" w:sz="4" w:space="4" w:color="000000"/>
          <w:bottom w:val="single" w:sz="4" w:space="0" w:color="000000"/>
          <w:right w:val="single" w:sz="4" w:space="4" w:color="000000"/>
        </w:pBdr>
        <w:shd w:val="clear" w:color="auto" w:fill="D6E3BC" w:themeFill="accent3" w:themeFillTint="66"/>
        <w:spacing w:after="0"/>
        <w:jc w:val="both"/>
        <w:rPr>
          <w:rFonts w:ascii="Source Sans Pro" w:eastAsia="Source Sans Pro" w:hAnsi="Source Sans Pro" w:cstheme="majorHAnsi"/>
          <w:color w:val="000000"/>
        </w:rPr>
      </w:pPr>
      <w:r>
        <w:rPr>
          <w:rFonts w:ascii="Source Sans Pro" w:eastAsia="Source Sans Pro" w:hAnsi="Source Sans Pro" w:cstheme="majorHAnsi"/>
          <w:color w:val="000000"/>
        </w:rPr>
        <w:t>Contiene 20 preguntas con 4 opciones de respuesta, siendo una la correcta.</w:t>
      </w:r>
    </w:p>
    <w:p w14:paraId="073D7C65" w14:textId="77777777" w:rsidR="00E8118C" w:rsidRDefault="00000000">
      <w:pPr>
        <w:pStyle w:val="Prrafodelista"/>
        <w:keepNext/>
        <w:keepLines/>
        <w:numPr>
          <w:ilvl w:val="0"/>
          <w:numId w:val="2"/>
        </w:numPr>
        <w:pBdr>
          <w:top w:val="single" w:sz="4" w:space="1" w:color="000000"/>
          <w:left w:val="single" w:sz="4" w:space="4" w:color="000000"/>
          <w:bottom w:val="single" w:sz="4" w:space="0" w:color="000000"/>
          <w:right w:val="single" w:sz="4" w:space="4" w:color="000000"/>
        </w:pBdr>
        <w:shd w:val="clear" w:color="auto" w:fill="D6E3BC" w:themeFill="accent3" w:themeFillTint="66"/>
        <w:spacing w:after="0"/>
        <w:jc w:val="both"/>
        <w:rPr>
          <w:rFonts w:ascii="Source Sans Pro" w:eastAsia="Source Sans Pro" w:hAnsi="Source Sans Pro" w:cstheme="majorHAnsi"/>
        </w:rPr>
      </w:pPr>
      <w:r>
        <w:rPr>
          <w:rFonts w:ascii="Source Sans Pro" w:eastAsia="Source Sans Pro" w:hAnsi="Source Sans Pro" w:cstheme="majorHAnsi"/>
        </w:rPr>
        <w:t xml:space="preserve">Sólo estará habilitado un único intento (no se puede repetir). </w:t>
      </w:r>
    </w:p>
    <w:p w14:paraId="5CD9EB4F" w14:textId="77777777" w:rsidR="00E8118C" w:rsidRDefault="00000000">
      <w:pPr>
        <w:pStyle w:val="Prrafodelista"/>
        <w:keepNext/>
        <w:keepLines/>
        <w:numPr>
          <w:ilvl w:val="0"/>
          <w:numId w:val="2"/>
        </w:numPr>
        <w:pBdr>
          <w:top w:val="single" w:sz="4" w:space="1" w:color="000000"/>
          <w:left w:val="single" w:sz="4" w:space="4" w:color="000000"/>
          <w:bottom w:val="single" w:sz="4" w:space="0" w:color="000000"/>
          <w:right w:val="single" w:sz="4" w:space="4" w:color="000000"/>
        </w:pBdr>
        <w:shd w:val="clear" w:color="auto" w:fill="D6E3BC" w:themeFill="accent3" w:themeFillTint="66"/>
        <w:spacing w:after="0"/>
        <w:jc w:val="both"/>
        <w:rPr>
          <w:rFonts w:ascii="Source Sans Pro" w:eastAsia="Source Sans Pro" w:hAnsi="Source Sans Pro" w:cstheme="majorHAnsi"/>
          <w:color w:val="000000"/>
        </w:rPr>
      </w:pPr>
      <w:r>
        <w:rPr>
          <w:rFonts w:ascii="Source Sans Pro" w:eastAsia="Source Sans Pro" w:hAnsi="Source Sans Pro" w:cstheme="majorHAnsi"/>
          <w:color w:val="000000"/>
        </w:rPr>
        <w:t xml:space="preserve">Será necesario una puntuación superior o igual al </w:t>
      </w:r>
      <w:r>
        <w:rPr>
          <w:rFonts w:ascii="Source Sans Pro" w:eastAsia="Source Sans Pro" w:hAnsi="Source Sans Pro" w:cstheme="majorHAnsi"/>
          <w:b/>
          <w:color w:val="000000"/>
        </w:rPr>
        <w:t>70% de aciertos</w:t>
      </w:r>
      <w:r>
        <w:rPr>
          <w:rFonts w:ascii="Source Sans Pro" w:eastAsia="Source Sans Pro" w:hAnsi="Source Sans Pro" w:cstheme="majorHAnsi"/>
          <w:color w:val="000000"/>
        </w:rPr>
        <w:t xml:space="preserve"> para poder cursar el MOOC, lo que corresponde a </w:t>
      </w:r>
      <w:r>
        <w:rPr>
          <w:rFonts w:ascii="Source Sans Pro" w:eastAsia="Source Sans Pro" w:hAnsi="Source Sans Pro" w:cstheme="majorHAnsi"/>
          <w:b/>
          <w:color w:val="000000"/>
        </w:rPr>
        <w:t>14 preguntas correctas</w:t>
      </w:r>
      <w:r>
        <w:rPr>
          <w:rFonts w:ascii="Source Sans Pro" w:eastAsia="Source Sans Pro" w:hAnsi="Source Sans Pro" w:cstheme="majorHAnsi"/>
          <w:color w:val="000000"/>
        </w:rPr>
        <w:t>.</w:t>
      </w:r>
    </w:p>
    <w:p w14:paraId="2F250D84" w14:textId="77777777" w:rsidR="00E8118C" w:rsidRDefault="00E8118C">
      <w:pPr>
        <w:pStyle w:val="Prrafodelista"/>
        <w:jc w:val="both"/>
        <w:rPr>
          <w:rFonts w:ascii="Source Sans Pro" w:hAnsi="Source Sans Pro"/>
        </w:rPr>
      </w:pPr>
    </w:p>
    <w:p w14:paraId="3B84564C" w14:textId="77777777" w:rsidR="00E8118C" w:rsidRDefault="00000000">
      <w:pPr>
        <w:jc w:val="both"/>
        <w:rPr>
          <w:rFonts w:ascii="Source Sans Pro" w:hAnsi="Source Sans Pro"/>
          <w:b/>
          <w:sz w:val="24"/>
          <w:szCs w:val="24"/>
        </w:rPr>
      </w:pPr>
      <w:r>
        <w:rPr>
          <w:rFonts w:ascii="Source Sans Pro" w:hAnsi="Source Sans Pro"/>
          <w:b/>
          <w:sz w:val="24"/>
          <w:szCs w:val="24"/>
        </w:rPr>
        <w:t>OBJETIVOS GENERALES</w:t>
      </w:r>
    </w:p>
    <w:p w14:paraId="5EEF772D" w14:textId="77777777" w:rsidR="00E8118C" w:rsidRDefault="00000000">
      <w:pPr>
        <w:spacing w:after="0"/>
        <w:jc w:val="both"/>
        <w:rPr>
          <w:rFonts w:ascii="Source Sans Pro" w:hAnsi="Source Sans Pro"/>
          <w:color w:val="C00000"/>
        </w:rPr>
      </w:pPr>
      <w:r>
        <w:rPr>
          <w:rFonts w:ascii="Source Sans Pro" w:hAnsi="Source Sans Pro"/>
        </w:rPr>
        <w:t>1.- Integrar la cultura evaluadora en el trabajo que se desarrolla.</w:t>
      </w:r>
    </w:p>
    <w:p w14:paraId="23BBE3D3" w14:textId="77777777" w:rsidR="00E8118C" w:rsidRDefault="00000000">
      <w:pPr>
        <w:spacing w:after="0"/>
        <w:jc w:val="both"/>
        <w:rPr>
          <w:rFonts w:ascii="Source Sans Pro" w:hAnsi="Source Sans Pro"/>
        </w:rPr>
      </w:pPr>
      <w:r>
        <w:rPr>
          <w:rFonts w:ascii="Source Sans Pro" w:hAnsi="Source Sans Pro"/>
        </w:rPr>
        <w:t>2.- Saber tomar decisiones sustentadas en evidencias.</w:t>
      </w:r>
    </w:p>
    <w:p w14:paraId="7A1FCD65" w14:textId="77777777" w:rsidR="00E8118C" w:rsidRDefault="00000000">
      <w:pPr>
        <w:spacing w:after="0"/>
        <w:jc w:val="both"/>
        <w:rPr>
          <w:rFonts w:ascii="Source Sans Pro" w:hAnsi="Source Sans Pro"/>
        </w:rPr>
      </w:pPr>
      <w:r>
        <w:rPr>
          <w:rFonts w:ascii="Source Sans Pro" w:hAnsi="Source Sans Pro"/>
        </w:rPr>
        <w:t>3.- Actuar de acuerdo con los principios de la gobernanza pública, la rendición de cuentas y la transparencia.</w:t>
      </w:r>
    </w:p>
    <w:p w14:paraId="3117A14A" w14:textId="77777777" w:rsidR="00E8118C" w:rsidRDefault="00000000">
      <w:pPr>
        <w:spacing w:after="0"/>
        <w:jc w:val="both"/>
        <w:rPr>
          <w:rFonts w:ascii="Source Sans Pro" w:hAnsi="Source Sans Pro"/>
        </w:rPr>
      </w:pPr>
      <w:r>
        <w:rPr>
          <w:rFonts w:ascii="Source Sans Pro" w:hAnsi="Source Sans Pro"/>
        </w:rPr>
        <w:t>4.- Evaluar y planificar políticas públicas.</w:t>
      </w:r>
    </w:p>
    <w:p w14:paraId="729368A0" w14:textId="77777777" w:rsidR="00E8118C" w:rsidRDefault="00000000">
      <w:pPr>
        <w:spacing w:before="240"/>
        <w:jc w:val="both"/>
        <w:rPr>
          <w:rFonts w:ascii="Source Sans Pro" w:hAnsi="Source Sans Pro"/>
          <w:b/>
          <w:sz w:val="24"/>
          <w:szCs w:val="24"/>
        </w:rPr>
      </w:pPr>
      <w:r>
        <w:rPr>
          <w:rFonts w:ascii="Source Sans Pro" w:hAnsi="Source Sans Pro"/>
          <w:b/>
          <w:sz w:val="24"/>
          <w:szCs w:val="24"/>
        </w:rPr>
        <w:t>CONTENIDOS DIDÁCTICOS</w:t>
      </w:r>
    </w:p>
    <w:p w14:paraId="1C21ACAD" w14:textId="77777777" w:rsidR="00E8118C" w:rsidRDefault="00000000">
      <w:pPr>
        <w:spacing w:after="0"/>
        <w:ind w:left="426"/>
        <w:jc w:val="both"/>
        <w:rPr>
          <w:rFonts w:ascii="Source Sans Pro" w:hAnsi="Source Sans Pro"/>
          <w:b/>
        </w:rPr>
      </w:pPr>
      <w:r>
        <w:rPr>
          <w:rFonts w:ascii="Source Sans Pro" w:hAnsi="Source Sans Pro"/>
          <w:b/>
        </w:rPr>
        <w:t>MODULO 1: ¿PARA QUÉ EVALUAMOS EN LA ADMINISTRACIÓN PÚBLICA?</w:t>
      </w:r>
    </w:p>
    <w:p w14:paraId="52EA27B6" w14:textId="77777777" w:rsidR="00E8118C" w:rsidRDefault="00000000">
      <w:pPr>
        <w:spacing w:after="0"/>
        <w:ind w:left="426"/>
        <w:jc w:val="both"/>
        <w:rPr>
          <w:rFonts w:ascii="Source Sans Pro" w:hAnsi="Source Sans Pro"/>
        </w:rPr>
      </w:pPr>
      <w:r>
        <w:rPr>
          <w:rFonts w:ascii="Source Sans Pro" w:hAnsi="Source Sans Pro"/>
        </w:rPr>
        <w:t>1.1 ¿Por qué evaluar las políticas públicas?</w:t>
      </w:r>
    </w:p>
    <w:p w14:paraId="7C025A2A" w14:textId="77777777" w:rsidR="00E8118C" w:rsidRDefault="00000000">
      <w:pPr>
        <w:spacing w:after="0"/>
        <w:ind w:left="426"/>
        <w:jc w:val="both"/>
        <w:rPr>
          <w:rFonts w:ascii="Source Sans Pro" w:hAnsi="Source Sans Pro"/>
        </w:rPr>
      </w:pPr>
      <w:r>
        <w:rPr>
          <w:rFonts w:ascii="Source Sans Pro" w:hAnsi="Source Sans Pro"/>
        </w:rPr>
        <w:t>1.2 ¿Qué se va a evaluar? Análisis de evaluabilidad.</w:t>
      </w:r>
    </w:p>
    <w:p w14:paraId="0149F06D" w14:textId="77777777" w:rsidR="00E8118C" w:rsidRDefault="00000000">
      <w:pPr>
        <w:ind w:left="426"/>
        <w:jc w:val="both"/>
        <w:rPr>
          <w:rFonts w:ascii="Source Sans Pro" w:hAnsi="Source Sans Pro"/>
        </w:rPr>
      </w:pPr>
      <w:r>
        <w:rPr>
          <w:rFonts w:ascii="Source Sans Pro" w:hAnsi="Source Sans Pro"/>
        </w:rPr>
        <w:t>1.3 Claves para aplicar principios transversales.</w:t>
      </w:r>
    </w:p>
    <w:p w14:paraId="0C99401F" w14:textId="77777777" w:rsidR="00E8118C" w:rsidRDefault="00000000">
      <w:pPr>
        <w:spacing w:after="0"/>
        <w:ind w:left="426"/>
        <w:jc w:val="both"/>
        <w:rPr>
          <w:rFonts w:ascii="Source Sans Pro" w:hAnsi="Source Sans Pro"/>
          <w:b/>
        </w:rPr>
      </w:pPr>
      <w:r>
        <w:rPr>
          <w:rFonts w:ascii="Source Sans Pro" w:hAnsi="Source Sans Pro"/>
          <w:b/>
        </w:rPr>
        <w:t>MÓDULO 2. EL ENCARGO DE EVALUACIÓN</w:t>
      </w:r>
    </w:p>
    <w:p w14:paraId="6E3D936B" w14:textId="77777777" w:rsidR="00E8118C" w:rsidRDefault="00000000">
      <w:pPr>
        <w:spacing w:after="0"/>
        <w:ind w:left="426"/>
        <w:jc w:val="both"/>
        <w:rPr>
          <w:rFonts w:ascii="Source Sans Pro" w:hAnsi="Source Sans Pro"/>
        </w:rPr>
      </w:pPr>
      <w:r>
        <w:rPr>
          <w:rFonts w:ascii="Source Sans Pro" w:hAnsi="Source Sans Pro"/>
        </w:rPr>
        <w:t>2.1 ¿Cómo se prepara una evaluación? El encargo de evaluación.</w:t>
      </w:r>
    </w:p>
    <w:p w14:paraId="4B4D5104" w14:textId="77777777" w:rsidR="00E8118C" w:rsidRDefault="00000000">
      <w:pPr>
        <w:spacing w:after="0"/>
        <w:ind w:left="426"/>
        <w:jc w:val="both"/>
        <w:rPr>
          <w:rFonts w:ascii="Source Sans Pro" w:hAnsi="Source Sans Pro"/>
        </w:rPr>
      </w:pPr>
      <w:r>
        <w:rPr>
          <w:rFonts w:ascii="Source Sans Pro" w:hAnsi="Source Sans Pro"/>
        </w:rPr>
        <w:t>2.2. Dirección, gestión y coordinación de los trabajos de evaluación.</w:t>
      </w:r>
    </w:p>
    <w:p w14:paraId="7029E04A" w14:textId="77777777" w:rsidR="00E8118C" w:rsidRDefault="00000000">
      <w:pPr>
        <w:ind w:left="426"/>
        <w:jc w:val="both"/>
        <w:rPr>
          <w:rFonts w:ascii="Source Sans Pro" w:hAnsi="Source Sans Pro"/>
        </w:rPr>
      </w:pPr>
      <w:r>
        <w:rPr>
          <w:rFonts w:ascii="Source Sans Pro" w:hAnsi="Source Sans Pro"/>
        </w:rPr>
        <w:t>2.3. Claves para aplicar principios transversales.</w:t>
      </w:r>
    </w:p>
    <w:p w14:paraId="118E6EEC" w14:textId="77777777" w:rsidR="00E8118C" w:rsidRDefault="00000000">
      <w:pPr>
        <w:spacing w:after="0"/>
        <w:ind w:left="426"/>
        <w:jc w:val="both"/>
        <w:rPr>
          <w:rFonts w:ascii="Source Sans Pro" w:hAnsi="Source Sans Pro"/>
          <w:b/>
        </w:rPr>
      </w:pPr>
      <w:r>
        <w:rPr>
          <w:rFonts w:ascii="Source Sans Pro" w:hAnsi="Source Sans Pro"/>
          <w:b/>
        </w:rPr>
        <w:t>MÓDULO 3. LA MATRIZ DE EVALUACIÓN: CLAVES</w:t>
      </w:r>
    </w:p>
    <w:p w14:paraId="204206EA" w14:textId="77777777" w:rsidR="00E8118C" w:rsidRDefault="00000000">
      <w:pPr>
        <w:spacing w:after="0"/>
        <w:ind w:left="426"/>
        <w:jc w:val="both"/>
        <w:rPr>
          <w:rFonts w:ascii="Source Sans Pro" w:hAnsi="Source Sans Pro"/>
        </w:rPr>
      </w:pPr>
      <w:r>
        <w:rPr>
          <w:rFonts w:ascii="Source Sans Pro" w:hAnsi="Source Sans Pro"/>
        </w:rPr>
        <w:t>3.1 la matriz de evaluación: definición y elementos.</w:t>
      </w:r>
    </w:p>
    <w:p w14:paraId="200FF4CF" w14:textId="77777777" w:rsidR="00E8118C" w:rsidRDefault="00000000">
      <w:pPr>
        <w:spacing w:after="0"/>
        <w:ind w:left="426"/>
        <w:jc w:val="both"/>
        <w:rPr>
          <w:rFonts w:ascii="Source Sans Pro" w:hAnsi="Source Sans Pro"/>
        </w:rPr>
      </w:pPr>
      <w:r>
        <w:rPr>
          <w:rFonts w:ascii="Source Sans Pro" w:hAnsi="Source Sans Pro"/>
        </w:rPr>
        <w:t>3.2 El proceso de operacionalización de la matriz de evaluación.</w:t>
      </w:r>
    </w:p>
    <w:p w14:paraId="1F2F6CB6" w14:textId="77777777" w:rsidR="00E8118C" w:rsidRDefault="00000000">
      <w:pPr>
        <w:spacing w:after="0"/>
        <w:ind w:left="426"/>
        <w:jc w:val="both"/>
        <w:rPr>
          <w:rFonts w:ascii="Source Sans Pro" w:hAnsi="Source Sans Pro"/>
        </w:rPr>
      </w:pPr>
      <w:r>
        <w:rPr>
          <w:rFonts w:ascii="Source Sans Pro" w:hAnsi="Source Sans Pro"/>
        </w:rPr>
        <w:t>3.3 Agentes implicados en el diseño de la matriz.</w:t>
      </w:r>
    </w:p>
    <w:p w14:paraId="796A4ED7" w14:textId="77777777" w:rsidR="00E8118C" w:rsidRDefault="00000000">
      <w:pPr>
        <w:ind w:left="426"/>
        <w:jc w:val="both"/>
        <w:rPr>
          <w:rFonts w:ascii="Source Sans Pro" w:hAnsi="Source Sans Pro"/>
        </w:rPr>
      </w:pPr>
      <w:r>
        <w:rPr>
          <w:rFonts w:ascii="Source Sans Pro" w:hAnsi="Source Sans Pro"/>
        </w:rPr>
        <w:t>3.4 Claves para aplicar principios transversales.</w:t>
      </w:r>
    </w:p>
    <w:p w14:paraId="7E5F8E4E" w14:textId="77777777" w:rsidR="00E8118C" w:rsidRDefault="00000000">
      <w:pPr>
        <w:spacing w:after="0"/>
        <w:ind w:left="426"/>
        <w:jc w:val="both"/>
        <w:rPr>
          <w:rFonts w:ascii="Source Sans Pro" w:hAnsi="Source Sans Pro"/>
          <w:b/>
        </w:rPr>
      </w:pPr>
      <w:r>
        <w:rPr>
          <w:rFonts w:ascii="Source Sans Pro" w:hAnsi="Source Sans Pro"/>
          <w:b/>
        </w:rPr>
        <w:t>MÓDULO 4. CRITERIOS E INDICADORES DE EVALUACIÓN</w:t>
      </w:r>
    </w:p>
    <w:p w14:paraId="32E33E72" w14:textId="77777777" w:rsidR="00E8118C" w:rsidRDefault="00000000">
      <w:pPr>
        <w:spacing w:after="0"/>
        <w:ind w:left="426"/>
        <w:jc w:val="both"/>
        <w:rPr>
          <w:rFonts w:ascii="Source Sans Pro" w:hAnsi="Source Sans Pro"/>
        </w:rPr>
      </w:pPr>
      <w:r>
        <w:rPr>
          <w:rFonts w:ascii="Source Sans Pro" w:hAnsi="Source Sans Pro"/>
        </w:rPr>
        <w:t>4.1 Los criterios de la evaluación.</w:t>
      </w:r>
    </w:p>
    <w:p w14:paraId="52DF7BD9" w14:textId="77777777" w:rsidR="00E8118C" w:rsidRDefault="00000000">
      <w:pPr>
        <w:spacing w:after="0"/>
        <w:ind w:left="426"/>
        <w:jc w:val="both"/>
        <w:rPr>
          <w:rFonts w:ascii="Source Sans Pro" w:hAnsi="Source Sans Pro"/>
        </w:rPr>
      </w:pPr>
      <w:r>
        <w:rPr>
          <w:rFonts w:ascii="Source Sans Pro" w:hAnsi="Source Sans Pro"/>
        </w:rPr>
        <w:t>4.2 Los indicadores, factor esencial en la evaluación.</w:t>
      </w:r>
    </w:p>
    <w:p w14:paraId="629F04E7" w14:textId="77777777" w:rsidR="00E8118C" w:rsidRDefault="00000000">
      <w:pPr>
        <w:spacing w:after="0"/>
        <w:ind w:left="426"/>
        <w:jc w:val="both"/>
        <w:rPr>
          <w:rFonts w:ascii="Source Sans Pro" w:hAnsi="Source Sans Pro"/>
        </w:rPr>
      </w:pPr>
      <w:r>
        <w:rPr>
          <w:rFonts w:ascii="Source Sans Pro" w:hAnsi="Source Sans Pro"/>
        </w:rPr>
        <w:t>4.3 Claves para aplicar principios transversales.</w:t>
      </w:r>
    </w:p>
    <w:p w14:paraId="098C004A" w14:textId="77777777" w:rsidR="00E8118C" w:rsidRDefault="00000000">
      <w:pPr>
        <w:spacing w:before="240" w:after="0"/>
        <w:ind w:left="426"/>
        <w:jc w:val="both"/>
        <w:rPr>
          <w:rFonts w:ascii="Source Sans Pro" w:hAnsi="Source Sans Pro"/>
          <w:b/>
        </w:rPr>
      </w:pPr>
      <w:r>
        <w:rPr>
          <w:rFonts w:ascii="Source Sans Pro" w:hAnsi="Source Sans Pro"/>
          <w:b/>
        </w:rPr>
        <w:t>MÓDULO 5. TÉCNICAS Y HERRAMIENTAS PARA LA RECOGIDA DE INFORMACIÓN</w:t>
      </w:r>
    </w:p>
    <w:p w14:paraId="5AF3DFB6" w14:textId="77777777" w:rsidR="00E8118C" w:rsidRDefault="00000000">
      <w:pPr>
        <w:spacing w:after="0"/>
        <w:ind w:left="426"/>
        <w:jc w:val="both"/>
        <w:rPr>
          <w:rFonts w:ascii="Source Sans Pro" w:hAnsi="Source Sans Pro"/>
        </w:rPr>
      </w:pPr>
      <w:r>
        <w:rPr>
          <w:rFonts w:ascii="Source Sans Pro" w:hAnsi="Source Sans Pro"/>
        </w:rPr>
        <w:t>5.1 Las técnicas y herramientas empleadas en la evaluación.</w:t>
      </w:r>
    </w:p>
    <w:p w14:paraId="58DA383C" w14:textId="77777777" w:rsidR="00E8118C" w:rsidRDefault="00000000">
      <w:pPr>
        <w:spacing w:after="0"/>
        <w:ind w:left="426"/>
        <w:jc w:val="both"/>
        <w:rPr>
          <w:rFonts w:ascii="Source Sans Pro" w:hAnsi="Source Sans Pro"/>
        </w:rPr>
      </w:pPr>
      <w:r>
        <w:rPr>
          <w:rFonts w:ascii="Source Sans Pro" w:hAnsi="Source Sans Pro"/>
        </w:rPr>
        <w:t>5.2 Técnicas cuantitativas: la explotación de datos numéricos.</w:t>
      </w:r>
    </w:p>
    <w:p w14:paraId="46AC3DF2" w14:textId="77777777" w:rsidR="00E8118C" w:rsidRDefault="00000000">
      <w:pPr>
        <w:spacing w:after="0"/>
        <w:ind w:left="426"/>
        <w:jc w:val="both"/>
        <w:rPr>
          <w:rFonts w:ascii="Source Sans Pro" w:hAnsi="Source Sans Pro"/>
        </w:rPr>
      </w:pPr>
      <w:r>
        <w:rPr>
          <w:rFonts w:ascii="Source Sans Pro" w:hAnsi="Source Sans Pro"/>
        </w:rPr>
        <w:t>5.3 Técnicas cualitativas: Grupo focal y Jornadas participativas con agentes implicados.</w:t>
      </w:r>
    </w:p>
    <w:p w14:paraId="58D1592F" w14:textId="77777777" w:rsidR="00E8118C" w:rsidRDefault="00000000">
      <w:pPr>
        <w:ind w:left="426"/>
        <w:jc w:val="both"/>
        <w:rPr>
          <w:rFonts w:ascii="Source Sans Pro" w:hAnsi="Source Sans Pro"/>
        </w:rPr>
      </w:pPr>
      <w:r>
        <w:rPr>
          <w:rFonts w:ascii="Source Sans Pro" w:hAnsi="Source Sans Pro"/>
        </w:rPr>
        <w:t>5.4 Claves para aplicar principios transversales.</w:t>
      </w:r>
    </w:p>
    <w:p w14:paraId="72574BF8" w14:textId="77777777" w:rsidR="00E8118C" w:rsidRDefault="00000000">
      <w:pPr>
        <w:spacing w:after="0"/>
        <w:ind w:left="426"/>
        <w:jc w:val="both"/>
        <w:rPr>
          <w:rFonts w:ascii="Source Sans Pro" w:hAnsi="Source Sans Pro"/>
          <w:b/>
        </w:rPr>
      </w:pPr>
      <w:r>
        <w:rPr>
          <w:rFonts w:ascii="Source Sans Pro" w:hAnsi="Source Sans Pro"/>
          <w:b/>
        </w:rPr>
        <w:lastRenderedPageBreak/>
        <w:t>MÓDULO 6. LOS RESULTADOS DE LAS EVALUACIONES. COMUNICACIÓN, RECOMENDACIONES Y TRANSPARENCIA</w:t>
      </w:r>
    </w:p>
    <w:p w14:paraId="1A0A5884" w14:textId="77777777" w:rsidR="00E8118C" w:rsidRDefault="00000000">
      <w:pPr>
        <w:spacing w:after="0"/>
        <w:ind w:left="426"/>
        <w:jc w:val="both"/>
        <w:rPr>
          <w:rFonts w:ascii="Source Sans Pro" w:hAnsi="Source Sans Pro"/>
        </w:rPr>
      </w:pPr>
      <w:r>
        <w:rPr>
          <w:rFonts w:ascii="Source Sans Pro" w:hAnsi="Source Sans Pro"/>
        </w:rPr>
        <w:t>6.1 Los resultados, las conclusiones y las recomendaciones de la EPP.</w:t>
      </w:r>
    </w:p>
    <w:p w14:paraId="19F27754" w14:textId="77777777" w:rsidR="00E8118C" w:rsidRDefault="00000000">
      <w:pPr>
        <w:spacing w:after="0"/>
        <w:ind w:left="426"/>
        <w:jc w:val="both"/>
        <w:rPr>
          <w:rFonts w:ascii="Source Sans Pro" w:hAnsi="Source Sans Pro"/>
        </w:rPr>
      </w:pPr>
      <w:r>
        <w:rPr>
          <w:rFonts w:ascii="Source Sans Pro" w:hAnsi="Source Sans Pro"/>
        </w:rPr>
        <w:t>6.2 El informe de evaluación y otros productos de la evaluación.</w:t>
      </w:r>
    </w:p>
    <w:p w14:paraId="05D88DE9" w14:textId="77777777" w:rsidR="00E8118C" w:rsidRDefault="00000000">
      <w:pPr>
        <w:spacing w:after="0"/>
        <w:ind w:left="426"/>
        <w:jc w:val="both"/>
        <w:rPr>
          <w:rFonts w:ascii="Source Sans Pro" w:hAnsi="Source Sans Pro"/>
        </w:rPr>
      </w:pPr>
      <w:r>
        <w:rPr>
          <w:rFonts w:ascii="Source Sans Pro" w:hAnsi="Source Sans Pro"/>
        </w:rPr>
        <w:t>6.3 El plan de difusión de los resultados de evaluación.</w:t>
      </w:r>
    </w:p>
    <w:p w14:paraId="5FC8E68E" w14:textId="77777777" w:rsidR="00E8118C" w:rsidRDefault="00000000">
      <w:pPr>
        <w:ind w:left="426"/>
        <w:jc w:val="both"/>
        <w:rPr>
          <w:rFonts w:ascii="Source Sans Pro" w:hAnsi="Source Sans Pro"/>
        </w:rPr>
      </w:pPr>
      <w:r>
        <w:rPr>
          <w:rFonts w:ascii="Source Sans Pro" w:hAnsi="Source Sans Pro"/>
        </w:rPr>
        <w:t>6.4 Claves para aplicar principios transversales.</w:t>
      </w:r>
    </w:p>
    <w:p w14:paraId="3941B74B" w14:textId="77777777" w:rsidR="00E8118C" w:rsidRDefault="00000000">
      <w:pPr>
        <w:spacing w:after="0"/>
        <w:ind w:left="426"/>
        <w:jc w:val="both"/>
        <w:rPr>
          <w:rFonts w:ascii="Source Sans Pro" w:hAnsi="Source Sans Pro"/>
          <w:b/>
        </w:rPr>
      </w:pPr>
      <w:r>
        <w:rPr>
          <w:rFonts w:ascii="Source Sans Pro" w:hAnsi="Source Sans Pro"/>
          <w:b/>
        </w:rPr>
        <w:t>MÓDULO 7. TRABAJO PRÁCTICO FINAL</w:t>
      </w:r>
    </w:p>
    <w:p w14:paraId="29218CB1" w14:textId="77777777" w:rsidR="00E8118C" w:rsidRDefault="00000000">
      <w:pPr>
        <w:ind w:left="426"/>
        <w:jc w:val="both"/>
        <w:rPr>
          <w:rFonts w:ascii="Source Sans Pro" w:hAnsi="Source Sans Pro"/>
        </w:rPr>
      </w:pPr>
      <w:r>
        <w:rPr>
          <w:rFonts w:ascii="Source Sans Pro" w:hAnsi="Source Sans Pro"/>
        </w:rPr>
        <w:t>7.1. Trabajo práctico final (TPF). Aplicación de los conocimientos a un caso real</w:t>
      </w:r>
      <w:r>
        <w:rPr>
          <w:rFonts w:ascii="Source Sans Pro" w:hAnsi="Source Sans Pro"/>
          <w:color w:val="C00000"/>
        </w:rPr>
        <w:t xml:space="preserve">. </w:t>
      </w:r>
      <w:r>
        <w:rPr>
          <w:rFonts w:ascii="Source Sans Pro" w:hAnsi="Source Sans Pro"/>
        </w:rPr>
        <w:t>Mediante la construcción de una matriz de evaluación sobre un caso dado, que es necesario aprobar para superar el MOOC.</w:t>
      </w:r>
    </w:p>
    <w:p w14:paraId="071F30FB" w14:textId="77777777" w:rsidR="00E8118C" w:rsidRDefault="00000000">
      <w:pPr>
        <w:jc w:val="both"/>
        <w:rPr>
          <w:rFonts w:ascii="Source Sans Pro" w:hAnsi="Source Sans Pro"/>
        </w:rPr>
      </w:pPr>
      <w:r>
        <w:rPr>
          <w:rFonts w:ascii="Source Sans Pro" w:hAnsi="Source Sans Pro"/>
        </w:rPr>
        <w:t>En coherencia con la naturaleza de los cursos MOOC (</w:t>
      </w:r>
      <w:r>
        <w:rPr>
          <w:rFonts w:ascii="Source Sans Pro" w:hAnsi="Source Sans Pro"/>
          <w:i/>
          <w:iCs/>
        </w:rPr>
        <w:t>Massive Open Online Course</w:t>
      </w:r>
      <w:r>
        <w:rPr>
          <w:rFonts w:ascii="Source Sans Pro" w:hAnsi="Source Sans Pro"/>
        </w:rPr>
        <w:t xml:space="preserve">) y con la filosofía metodológica, se busca la participación de las personas interesadas en este curso y la mejora continua de los y las profesionales que trabajan en el sector público. La propuesta metodológica responde a los modelos de MOOC Social, modelo sencillo de trabajo que, por una parte, </w:t>
      </w:r>
      <w:r>
        <w:rPr>
          <w:rFonts w:ascii="Source Sans Pro" w:hAnsi="Source Sans Pro"/>
          <w:b/>
          <w:bCs/>
        </w:rPr>
        <w:t>aprovecha al máximo las experiencias y la riqueza de las personas expertas y participantes, favoreciendo la comunicación, el diálogo y el conocimiento compartido</w:t>
      </w:r>
      <w:r>
        <w:rPr>
          <w:rFonts w:ascii="Source Sans Pro" w:hAnsi="Source Sans Pro"/>
        </w:rPr>
        <w:t>; y por otra parte aprovecha el potencial conectivo que ofrecen las tecnologías, para establecer redes y vínculos con otros nodos de experiencia y conocimiento.</w:t>
      </w:r>
    </w:p>
    <w:p w14:paraId="60A1B76E" w14:textId="77777777" w:rsidR="00E8118C" w:rsidRDefault="00000000">
      <w:pPr>
        <w:jc w:val="both"/>
        <w:rPr>
          <w:rFonts w:ascii="Source Sans Pro" w:hAnsi="Source Sans Pro"/>
          <w:b/>
        </w:rPr>
      </w:pPr>
      <w:r>
        <w:rPr>
          <w:rFonts w:ascii="Source Sans Pro" w:hAnsi="Source Sans Pro"/>
          <w:b/>
        </w:rPr>
        <w:t>ACREDITACIÓN</w:t>
      </w:r>
    </w:p>
    <w:p w14:paraId="3706DA18" w14:textId="77777777" w:rsidR="00E8118C" w:rsidRDefault="00000000">
      <w:pPr>
        <w:jc w:val="both"/>
        <w:rPr>
          <w:rFonts w:ascii="Source Sans Pro" w:hAnsi="Source Sans Pro"/>
        </w:rPr>
      </w:pPr>
      <w:r>
        <w:rPr>
          <w:rFonts w:ascii="Source Sans Pro" w:hAnsi="Source Sans Pro"/>
        </w:rPr>
        <w:t xml:space="preserve">Para la obtención del </w:t>
      </w:r>
      <w:r>
        <w:rPr>
          <w:rFonts w:ascii="Source Sans Pro" w:hAnsi="Source Sans Pro"/>
          <w:b/>
        </w:rPr>
        <w:t>certificado de aprovechamiento</w:t>
      </w:r>
      <w:r>
        <w:rPr>
          <w:rFonts w:ascii="Source Sans Pro" w:hAnsi="Source Sans Pro"/>
        </w:rPr>
        <w:t xml:space="preserve"> será necesario:</w:t>
      </w:r>
    </w:p>
    <w:p w14:paraId="1CE98A1C" w14:textId="77777777" w:rsidR="00E8118C" w:rsidRDefault="00000000">
      <w:pPr>
        <w:pStyle w:val="Prrafodelista"/>
        <w:numPr>
          <w:ilvl w:val="0"/>
          <w:numId w:val="1"/>
        </w:numPr>
        <w:ind w:left="567"/>
        <w:jc w:val="both"/>
        <w:rPr>
          <w:rFonts w:ascii="Source Sans Pro" w:hAnsi="Source Sans Pro"/>
        </w:rPr>
      </w:pPr>
      <w:r>
        <w:rPr>
          <w:rFonts w:ascii="Source Sans Pro" w:hAnsi="Source Sans Pro"/>
        </w:rPr>
        <w:t xml:space="preserve">Haber visualizado todos los contenidos didácticos de la plataforma. </w:t>
      </w:r>
    </w:p>
    <w:p w14:paraId="46642146" w14:textId="77777777" w:rsidR="00E8118C" w:rsidRDefault="00000000">
      <w:pPr>
        <w:pStyle w:val="Prrafodelista"/>
        <w:numPr>
          <w:ilvl w:val="0"/>
          <w:numId w:val="1"/>
        </w:numPr>
        <w:ind w:left="567"/>
        <w:jc w:val="both"/>
        <w:rPr>
          <w:rFonts w:ascii="Source Sans Pro" w:hAnsi="Source Sans Pro"/>
        </w:rPr>
      </w:pPr>
      <w:r>
        <w:rPr>
          <w:rFonts w:ascii="Source Sans Pro" w:hAnsi="Source Sans Pro"/>
        </w:rPr>
        <w:t>Superar las actividades evaluables (obligatorias) de cada módulo del 1 al 6 en el plazo indicado. Para ello, el alumnado habrá de obtener en ellas una puntuación mínima del 70% de aciertos.</w:t>
      </w:r>
    </w:p>
    <w:p w14:paraId="0A5D50C0" w14:textId="77777777" w:rsidR="00E8118C" w:rsidRDefault="00000000">
      <w:pPr>
        <w:pStyle w:val="Prrafodelista"/>
        <w:numPr>
          <w:ilvl w:val="0"/>
          <w:numId w:val="1"/>
        </w:numPr>
        <w:ind w:left="567"/>
        <w:jc w:val="both"/>
        <w:rPr>
          <w:rFonts w:ascii="Source Sans Pro" w:hAnsi="Source Sans Pro"/>
        </w:rPr>
      </w:pPr>
      <w:r>
        <w:rPr>
          <w:rFonts w:ascii="Source Sans Pro" w:hAnsi="Source Sans Pro"/>
        </w:rPr>
        <w:t>Obtener la calificación de APTO en el Trabajo Práctico Final correspondiente al módulo 7.</w:t>
      </w:r>
      <w:r>
        <w:rPr>
          <w:rFonts w:ascii="Source Sans Pro" w:hAnsi="Source Sans Pro"/>
          <w:color w:val="C00000"/>
        </w:rPr>
        <w:t xml:space="preserve"> </w:t>
      </w:r>
      <w:r>
        <w:rPr>
          <w:rFonts w:ascii="Source Sans Pro" w:hAnsi="Source Sans Pro"/>
        </w:rPr>
        <w:t>Para ello, el alumnado tendrá que alcanzar una puntuación mínima de 30 sobre 50.</w:t>
      </w:r>
    </w:p>
    <w:p w14:paraId="38EF92D1" w14:textId="77777777" w:rsidR="00E8118C" w:rsidRDefault="00E8118C">
      <w:pPr>
        <w:pStyle w:val="Prrafodelista"/>
        <w:ind w:left="567"/>
        <w:jc w:val="both"/>
        <w:rPr>
          <w:rFonts w:ascii="Source Sans Pro" w:hAnsi="Source Sans Pro"/>
        </w:rPr>
      </w:pPr>
    </w:p>
    <w:p w14:paraId="59E03730" w14:textId="77777777" w:rsidR="00E8118C" w:rsidRDefault="00E8118C">
      <w:pPr>
        <w:pBdr>
          <w:top w:val="single" w:sz="4" w:space="1" w:color="000000"/>
          <w:left w:val="single" w:sz="4" w:space="4" w:color="000000"/>
          <w:bottom w:val="single" w:sz="4" w:space="1" w:color="000000"/>
          <w:right w:val="single" w:sz="4" w:space="4" w:color="000000"/>
        </w:pBdr>
        <w:shd w:val="clear" w:color="auto" w:fill="F2F2F2" w:themeFill="background1" w:themeFillShade="F2"/>
        <w:spacing w:line="240" w:lineRule="auto"/>
        <w:jc w:val="center"/>
        <w:rPr>
          <w:rFonts w:ascii="Source Sans Pro" w:hAnsi="Source Sans Pro"/>
          <w:b/>
        </w:rPr>
      </w:pPr>
    </w:p>
    <w:p w14:paraId="09B20F6C" w14:textId="77777777" w:rsidR="00E8118C"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spacing w:line="240" w:lineRule="auto"/>
        <w:jc w:val="center"/>
        <w:rPr>
          <w:rFonts w:ascii="Source Sans Pro" w:hAnsi="Source Sans Pro"/>
          <w:b/>
        </w:rPr>
      </w:pPr>
      <w:r>
        <w:rPr>
          <w:rFonts w:ascii="Source Sans Pro" w:hAnsi="Source Sans Pro"/>
          <w:b/>
        </w:rPr>
        <w:t>PARA OBTENER EL CERTIFICADO SE DEBEN REGISTRAR CORRECTAMENTE LOS DATOS</w:t>
      </w:r>
    </w:p>
    <w:p w14:paraId="0F0653B1" w14:textId="77777777" w:rsidR="00E8118C"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ource Sans Pro" w:hAnsi="Source Sans Pro"/>
        </w:rPr>
      </w:pPr>
      <w:r>
        <w:rPr>
          <w:rFonts w:ascii="Source Sans Pro" w:hAnsi="Source Sans Pro"/>
        </w:rPr>
        <w:t>El registro erróneo o incompleto de los datos de las personas usuarias en la Plataforma podrá dar lugar a la imposibilidad de obtener el Certificado de Aprovechamiento o de Asistencia, según proceda. El personal funcionario y/o laboral del VI Convenio Colectivo debe inscribirse con el correo corporativo de la Junta de Andalucía. Es importante seguir las instrucciones que se indican en el Registro de la Plataforma MOOC para evitar incidencias en la emisión de certificados.</w:t>
      </w:r>
    </w:p>
    <w:p w14:paraId="00C55C49" w14:textId="77777777" w:rsidR="00E8118C" w:rsidRDefault="00E8118C">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ource Sans Pro" w:hAnsi="Source Sans Pro"/>
        </w:rPr>
      </w:pPr>
    </w:p>
    <w:p w14:paraId="2E720BBA" w14:textId="77777777" w:rsidR="00E8118C" w:rsidRDefault="00000000">
      <w:pPr>
        <w:jc w:val="both"/>
        <w:rPr>
          <w:rFonts w:ascii="Source Sans Pro" w:hAnsi="Source Sans Pro"/>
          <w:b/>
        </w:rPr>
      </w:pPr>
      <w:r>
        <w:rPr>
          <w:rFonts w:ascii="Source Sans Pro" w:hAnsi="Source Sans Pro"/>
          <w:b/>
        </w:rPr>
        <w:lastRenderedPageBreak/>
        <w:t>REQUISITOS PARA INSCRIBIRSE</w:t>
      </w:r>
    </w:p>
    <w:p w14:paraId="6838A2AE" w14:textId="77777777" w:rsidR="00E8118C" w:rsidRDefault="00000000">
      <w:pPr>
        <w:jc w:val="both"/>
        <w:rPr>
          <w:rFonts w:ascii="Source Sans Pro" w:hAnsi="Source Sans Pro"/>
        </w:rPr>
      </w:pPr>
      <w:r>
        <w:rPr>
          <w:rFonts w:ascii="Source Sans Pro" w:hAnsi="Source Sans Pro"/>
        </w:rPr>
        <w:t>Si quieres participar en el “MOOC Diseño y Práctica de la Evaluación” entra en el siguiente enlace y regístrate como persona usuaria de la Plataforma MOOC de la Junta de Andalucía:</w:t>
      </w:r>
    </w:p>
    <w:p w14:paraId="5FC5D6D2" w14:textId="77777777" w:rsidR="00E8118C" w:rsidRDefault="00E8118C">
      <w:pPr>
        <w:jc w:val="both"/>
        <w:rPr>
          <w:rFonts w:ascii="Source Sans Pro" w:hAnsi="Source Sans Pro"/>
        </w:rPr>
      </w:pPr>
      <w:hyperlink r:id="rId5">
        <w:r>
          <w:rPr>
            <w:rStyle w:val="Hipervnculo"/>
            <w:rFonts w:ascii="Source Sans Pro" w:hAnsi="Source Sans Pro"/>
            <w:highlight w:val="yellow"/>
          </w:rPr>
          <w:t>MOOCs IAAP (junta-andalucia.es)</w:t>
        </w:r>
      </w:hyperlink>
    </w:p>
    <w:p w14:paraId="43CF2422" w14:textId="77777777" w:rsidR="00E8118C" w:rsidRDefault="00000000">
      <w:pPr>
        <w:jc w:val="both"/>
        <w:rPr>
          <w:rFonts w:ascii="Source Sans Pro" w:hAnsi="Source Sans Pro"/>
        </w:rPr>
      </w:pPr>
      <w:r>
        <w:rPr>
          <w:rFonts w:ascii="Source Sans Pro" w:hAnsi="Source Sans Pro"/>
        </w:rPr>
        <w:t>Una vez hecho el registro de persona usuaria, deberás acceder al Curso para auto matricularte. Si tienes cualquier duda referente a la matriculación en el presente MOOC puedes escribir a la dirección de correo</w:t>
      </w:r>
      <w:r>
        <w:rPr>
          <w:rFonts w:ascii="Source Sans Pro" w:hAnsi="Source Sans Pro"/>
          <w:strike/>
        </w:rPr>
        <w:t>:</w:t>
      </w:r>
      <w:r>
        <w:rPr>
          <w:rFonts w:ascii="Source Sans Pro" w:hAnsi="Source Sans Pro"/>
        </w:rPr>
        <w:t xml:space="preserve"> </w:t>
      </w:r>
      <w:hyperlink r:id="rId6">
        <w:r w:rsidR="00E8118C">
          <w:rPr>
            <w:rStyle w:val="Hipervnculo"/>
            <w:rFonts w:ascii="Source Sans Pro" w:hAnsi="Source Sans Pro"/>
            <w:highlight w:val="yellow"/>
          </w:rPr>
          <w:t>asistenciamooc@babelgroup.com</w:t>
        </w:r>
      </w:hyperlink>
    </w:p>
    <w:p w14:paraId="7CAA1120" w14:textId="77777777" w:rsidR="00E8118C" w:rsidRDefault="00E8118C">
      <w:pPr>
        <w:jc w:val="both"/>
      </w:pPr>
    </w:p>
    <w:sectPr w:rsidR="00E8118C">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138D"/>
    <w:multiLevelType w:val="multilevel"/>
    <w:tmpl w:val="9AAC46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99B53EA"/>
    <w:multiLevelType w:val="multilevel"/>
    <w:tmpl w:val="141CE9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20C7E27"/>
    <w:multiLevelType w:val="multilevel"/>
    <w:tmpl w:val="F96C45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73676148">
    <w:abstractNumId w:val="2"/>
  </w:num>
  <w:num w:numId="2" w16cid:durableId="2017030995">
    <w:abstractNumId w:val="0"/>
  </w:num>
  <w:num w:numId="3" w16cid:durableId="183818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8C"/>
    <w:rsid w:val="002E7D7B"/>
    <w:rsid w:val="004C0B91"/>
    <w:rsid w:val="009405D7"/>
    <w:rsid w:val="00AA1F11"/>
    <w:rsid w:val="00E8118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6029"/>
  <w15:docId w15:val="{CE5BFEC0-E81D-4435-B13B-ADE45A38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159A"/>
    <w:rPr>
      <w:color w:val="0000FF" w:themeColor="hyperlink"/>
      <w:u w:val="single"/>
    </w:rPr>
  </w:style>
  <w:style w:type="character" w:customStyle="1" w:styleId="TextonotapieCar">
    <w:name w:val="Texto nota pie Car"/>
    <w:basedOn w:val="Fuentedeprrafopredeter"/>
    <w:link w:val="Textonotapie"/>
    <w:uiPriority w:val="99"/>
    <w:semiHidden/>
    <w:qFormat/>
    <w:rsid w:val="00EF4253"/>
    <w:rPr>
      <w:sz w:val="20"/>
      <w:szCs w:val="20"/>
    </w:rPr>
  </w:style>
  <w:style w:type="character" w:customStyle="1" w:styleId="Caracteresdenotaalpie">
    <w:name w:val="Caracteres de nota al pie"/>
    <w:basedOn w:val="Fuentedeprrafopredeter"/>
    <w:uiPriority w:val="99"/>
    <w:semiHidden/>
    <w:unhideWhenUsed/>
    <w:qFormat/>
    <w:rsid w:val="00EF4253"/>
    <w:rPr>
      <w:vertAlign w:val="superscript"/>
    </w:rPr>
  </w:style>
  <w:style w:type="character" w:styleId="Refdenotaalpie">
    <w:name w:val="footnote reference"/>
    <w:rPr>
      <w:vertAlign w:val="superscript"/>
    </w:rPr>
  </w:style>
  <w:style w:type="character" w:styleId="Hipervnculovisitado">
    <w:name w:val="FollowedHyperlink"/>
    <w:basedOn w:val="Fuentedeprrafopredeter"/>
    <w:uiPriority w:val="99"/>
    <w:semiHidden/>
    <w:unhideWhenUsed/>
    <w:rsid w:val="00990017"/>
    <w:rPr>
      <w:color w:val="800080" w:themeColor="followedHyperlink"/>
      <w:u w:val="single"/>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rsid w:val="0025159A"/>
    <w:pPr>
      <w:ind w:left="720"/>
      <w:contextualSpacing/>
    </w:pPr>
  </w:style>
  <w:style w:type="paragraph" w:styleId="Textonotapie">
    <w:name w:val="footnote text"/>
    <w:basedOn w:val="Normal"/>
    <w:link w:val="TextonotapieCar"/>
    <w:uiPriority w:val="99"/>
    <w:semiHidden/>
    <w:unhideWhenUsed/>
    <w:rsid w:val="00EF4253"/>
    <w:pPr>
      <w:spacing w:after="0" w:line="240" w:lineRule="auto"/>
    </w:pPr>
    <w:rPr>
      <w:sz w:val="20"/>
      <w:szCs w:val="20"/>
    </w:rPr>
  </w:style>
  <w:style w:type="table" w:styleId="Tablaconcuadrcula">
    <w:name w:val="Table Grid"/>
    <w:basedOn w:val="Tablanormal"/>
    <w:uiPriority w:val="39"/>
    <w:rsid w:val="00EF4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istenciamooc@babelgroup.com" TargetMode="External"/><Relationship Id="rId5" Type="http://schemas.openxmlformats.org/officeDocument/2006/relationships/hyperlink" Target="https://mooc.iaap.junta-andalucia.es/user/profile.php?id=3075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1104</Words>
  <Characters>6075</Characters>
  <Application>Microsoft Office Word</Application>
  <DocSecurity>0</DocSecurity>
  <Lines>50</Lines>
  <Paragraphs>14</Paragraphs>
  <ScaleCrop>false</ScaleCrop>
  <Company>Agencia de Innovación y Desarrollo de Andalucía</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Perza, María José</dc:creator>
  <dc:description/>
  <cp:lastModifiedBy>Martinez Perza, Maria Jose</cp:lastModifiedBy>
  <cp:revision>3</cp:revision>
  <dcterms:created xsi:type="dcterms:W3CDTF">2025-03-04T08:26:00Z</dcterms:created>
  <dcterms:modified xsi:type="dcterms:W3CDTF">2025-03-04T08:26:00Z</dcterms:modified>
  <dc:language>es-ES</dc:language>
</cp:coreProperties>
</file>